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Spacing"/>
        <w:spacing w:before="0" w:after="200"/>
        <w:contextualSpacing/>
        <w:jc w:val="center"/>
        <w:rPr/>
      </w:pPr>
      <w:r>
        <w:rPr>
          <w:rFonts w:ascii="Times New Roman" w:hAnsi="Times New Roman"/>
          <w:b/>
          <w:sz w:val="28"/>
          <w:szCs w:val="28"/>
        </w:rPr>
        <w:t xml:space="preserve">                                                                                                                                                                                                                                                                                           </w:t>
      </w:r>
    </w:p>
    <w:p>
      <w:pPr>
        <w:pStyle w:val="NoSpacing"/>
        <w:spacing w:before="0" w:after="200"/>
        <w:contextualSpacing/>
        <w:jc w:val="center"/>
        <w:rPr>
          <w:rFonts w:ascii="Times New Roman" w:hAnsi="Times New Roman"/>
          <w:b/>
          <w:b/>
          <w:sz w:val="28"/>
          <w:szCs w:val="28"/>
        </w:rPr>
      </w:pPr>
      <w:r>
        <w:rPr>
          <w:rFonts w:ascii="Times New Roman" w:hAnsi="Times New Roman"/>
          <w:b/>
          <w:sz w:val="28"/>
          <w:szCs w:val="28"/>
        </w:rPr>
      </w:r>
    </w:p>
    <w:p>
      <w:pPr>
        <w:pStyle w:val="NoSpacing"/>
        <w:spacing w:before="0" w:after="200"/>
        <w:contextualSpacing/>
        <w:jc w:val="center"/>
        <w:rPr>
          <w:rFonts w:ascii="Times New Roman" w:hAnsi="Times New Roman"/>
          <w:b/>
          <w:b/>
          <w:sz w:val="32"/>
          <w:szCs w:val="32"/>
        </w:rPr>
      </w:pPr>
      <w:r>
        <w:rPr>
          <w:rFonts w:ascii="Times New Roman" w:hAnsi="Times New Roman"/>
          <w:b/>
          <w:sz w:val="32"/>
          <w:szCs w:val="32"/>
        </w:rPr>
      </w:r>
    </w:p>
    <w:p>
      <w:pPr>
        <w:pStyle w:val="NoSpacing"/>
        <w:spacing w:before="0" w:after="200"/>
        <w:contextualSpacing/>
        <w:jc w:val="center"/>
        <w:rPr/>
      </w:pPr>
      <w:r>
        <w:rPr>
          <w:rFonts w:ascii="Times New Roman" w:hAnsi="Times New Roman"/>
          <w:b/>
          <w:sz w:val="32"/>
          <w:szCs w:val="32"/>
        </w:rPr>
        <w:t xml:space="preserve">Анализ работы </w:t>
      </w:r>
    </w:p>
    <w:p>
      <w:pPr>
        <w:pStyle w:val="NoSpacing"/>
        <w:spacing w:before="0" w:after="200"/>
        <w:contextualSpacing/>
        <w:jc w:val="center"/>
        <w:rPr/>
      </w:pPr>
      <w:r>
        <w:rPr>
          <w:rFonts w:ascii="Times New Roman" w:hAnsi="Times New Roman"/>
          <w:b/>
          <w:sz w:val="32"/>
          <w:szCs w:val="32"/>
        </w:rPr>
        <w:t xml:space="preserve"> </w:t>
      </w:r>
      <w:r>
        <w:rPr>
          <w:rFonts w:ascii="Times New Roman" w:hAnsi="Times New Roman"/>
          <w:b/>
          <w:sz w:val="32"/>
          <w:szCs w:val="32"/>
        </w:rPr>
        <w:t>за  2018-2019 учебный год</w:t>
      </w:r>
    </w:p>
    <w:p>
      <w:pPr>
        <w:pStyle w:val="NoSpacing"/>
        <w:spacing w:before="0" w:after="200"/>
        <w:contextualSpacing/>
        <w:jc w:val="center"/>
        <w:rPr/>
      </w:pPr>
      <w:r>
        <w:rPr>
          <w:rFonts w:ascii="Times New Roman" w:hAnsi="Times New Roman"/>
          <w:b/>
          <w:sz w:val="32"/>
          <w:szCs w:val="32"/>
        </w:rPr>
        <w:t>методиста МКУО РИМЦ Т.В. Скворцовой</w:t>
      </w:r>
    </w:p>
    <w:p>
      <w:pPr>
        <w:pStyle w:val="NoSpacing"/>
        <w:spacing w:before="0" w:after="200"/>
        <w:contextualSpacing/>
        <w:jc w:val="center"/>
        <w:rPr>
          <w:rFonts w:ascii="Times New Roman" w:hAnsi="Times New Roman"/>
          <w:b/>
          <w:b/>
          <w:sz w:val="32"/>
          <w:szCs w:val="32"/>
        </w:rPr>
      </w:pPr>
      <w:r>
        <w:rPr>
          <w:rFonts w:ascii="Times New Roman" w:hAnsi="Times New Roman"/>
          <w:b/>
          <w:sz w:val="32"/>
          <w:szCs w:val="32"/>
        </w:rPr>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Аттестация  педагогических и руководящих работников образовательных учреждений Павловского района в 2018-2019 учебном году  проведена  в соответствии с действующими нормативными документами по аттестации педагогических и руководящих  работников:</w:t>
      </w:r>
    </w:p>
    <w:p>
      <w:pPr>
        <w:pStyle w:val="NoSpacing"/>
        <w:spacing w:before="0" w:after="200"/>
        <w:contextualSpacing/>
        <w:jc w:val="both"/>
        <w:rPr>
          <w:rFonts w:ascii="Times New Roman" w:hAnsi="Times New Roman"/>
          <w:sz w:val="28"/>
          <w:szCs w:val="28"/>
        </w:rPr>
      </w:pPr>
      <w:r>
        <w:rPr>
          <w:rFonts w:ascii="Times New Roman" w:hAnsi="Times New Roman"/>
          <w:sz w:val="28"/>
          <w:szCs w:val="28"/>
        </w:rPr>
        <w:t>- статьи 49, статьи 51 Федерального закона от 29.12.2012 г. №  273-ФЗ «Об образовании в Российской Федерации»;</w:t>
      </w:r>
    </w:p>
    <w:p>
      <w:pPr>
        <w:pStyle w:val="NoSpacing"/>
        <w:spacing w:before="0" w:after="200"/>
        <w:contextualSpacing/>
        <w:jc w:val="both"/>
        <w:rPr>
          <w:rFonts w:ascii="Times New Roman" w:hAnsi="Times New Roman"/>
          <w:sz w:val="28"/>
          <w:szCs w:val="28"/>
        </w:rPr>
      </w:pPr>
      <w:r>
        <w:rPr>
          <w:rFonts w:ascii="Times New Roman" w:hAnsi="Times New Roman"/>
          <w:sz w:val="28"/>
          <w:szCs w:val="28"/>
        </w:rPr>
        <w:t>- приказа Министерства образования и науки РФ от 7 апреля 2014 года № 276 «Порядок проведения аттестации педагогических работников организаций, осуществляющих образовательную деятельность»;</w:t>
      </w:r>
    </w:p>
    <w:p>
      <w:pPr>
        <w:pStyle w:val="NoSpacing"/>
        <w:spacing w:before="0" w:after="200"/>
        <w:contextualSpacing/>
        <w:jc w:val="both"/>
        <w:rPr/>
      </w:pPr>
      <w:r>
        <w:rPr>
          <w:rFonts w:ascii="Times New Roman" w:hAnsi="Times New Roman"/>
          <w:sz w:val="28"/>
          <w:szCs w:val="28"/>
        </w:rPr>
        <w:t xml:space="preserve">-  приказа министерства образования, науки и молодёжной политики Краснодарского края </w:t>
      </w:r>
      <w:r>
        <w:rPr>
          <w:rFonts w:cs="Times New Roman" w:ascii="Times New Roman" w:hAnsi="Times New Roman"/>
          <w:sz w:val="28"/>
          <w:szCs w:val="28"/>
        </w:rPr>
        <w:t xml:space="preserve">приказом </w:t>
      </w:r>
      <w:r>
        <w:rPr>
          <w:rFonts w:cs="Times New Roman" w:ascii="Times New Roman" w:hAnsi="Times New Roman"/>
          <w:b w:val="false"/>
          <w:bCs w:val="false"/>
          <w:sz w:val="28"/>
          <w:szCs w:val="28"/>
        </w:rPr>
        <w:t>от 16.07.2018 г.                             № 2542 «Об утверждении региональных документов по аттестации педагогических работников организ</w:t>
      </w:r>
      <w:r>
        <w:rPr>
          <w:rFonts w:cs="Times New Roman" w:ascii="Times New Roman" w:hAnsi="Times New Roman"/>
          <w:sz w:val="28"/>
          <w:szCs w:val="28"/>
        </w:rPr>
        <w:t xml:space="preserve">аций Краснодарского края, осуществляющих образовательную деятельность»; </w:t>
      </w:r>
    </w:p>
    <w:p>
      <w:pPr>
        <w:pStyle w:val="NoSpacing"/>
        <w:spacing w:before="0" w:after="200"/>
        <w:contextualSpacing/>
        <w:jc w:val="both"/>
        <w:rPr>
          <w:rFonts w:ascii="Times New Roman" w:hAnsi="Times New Roman"/>
          <w:sz w:val="28"/>
          <w:szCs w:val="28"/>
        </w:rPr>
      </w:pPr>
      <w:r>
        <w:rPr>
          <w:rFonts w:ascii="Times New Roman" w:hAnsi="Times New Roman"/>
          <w:sz w:val="28"/>
          <w:szCs w:val="28"/>
        </w:rPr>
        <w:t>-  приказа министерства образования, науки и молодёжной политики Краснодарского края   от 11.03.2016 г № 1277 «Об аттестации отдельной  категории педагогических работников, аттестуемых для установления квалификационных категорий (первой или высшей)»;</w:t>
      </w:r>
    </w:p>
    <w:p>
      <w:pPr>
        <w:pStyle w:val="NoSpacing"/>
        <w:spacing w:before="0" w:after="200"/>
        <w:contextualSpacing/>
        <w:jc w:val="both"/>
        <w:rPr>
          <w:rFonts w:ascii="Times New Roman" w:hAnsi="Times New Roman"/>
          <w:sz w:val="28"/>
          <w:szCs w:val="28"/>
        </w:rPr>
      </w:pPr>
      <w:r>
        <w:rPr>
          <w:rFonts w:ascii="Times New Roman" w:hAnsi="Times New Roman"/>
          <w:sz w:val="28"/>
          <w:szCs w:val="28"/>
        </w:rPr>
        <w:t>- приказа министерства образования, науки и молодёжной политики Краснодарского края   от 07.04. 2016 г. № 1868 «О внесении изменений в приказ об аттестации от</w:t>
      </w:r>
      <w:r>
        <w:rPr/>
        <w:t xml:space="preserve"> </w:t>
      </w:r>
      <w:r>
        <w:rPr>
          <w:rFonts w:ascii="Times New Roman" w:hAnsi="Times New Roman"/>
          <w:sz w:val="28"/>
          <w:szCs w:val="28"/>
        </w:rPr>
        <w:t>отдельной  категории педагогических работников, аттестуемых для установления квалификационных категорий (первой или высшей)»;</w:t>
      </w:r>
    </w:p>
    <w:p>
      <w:pPr>
        <w:pStyle w:val="NoSpacing"/>
        <w:spacing w:before="0" w:after="200"/>
        <w:contextualSpacing/>
        <w:jc w:val="both"/>
        <w:rPr/>
      </w:pPr>
      <w:r>
        <w:rPr>
          <w:rFonts w:ascii="Times New Roman" w:hAnsi="Times New Roman"/>
          <w:sz w:val="28"/>
          <w:szCs w:val="28"/>
        </w:rPr>
        <w:t xml:space="preserve">-   приказа министерства образования, науки и молодёжной политики Краснодарского края   от 18.07.2018 г. № 2590 «Об утверждении измерительных материалов для оценки профессиональной деятельности педагогических работников организаций Краснодарского края, </w:t>
      </w:r>
      <w:r>
        <w:rPr>
          <w:rFonts w:cs="Times New Roman" w:ascii="Times New Roman" w:hAnsi="Times New Roman"/>
          <w:sz w:val="28"/>
          <w:szCs w:val="28"/>
        </w:rPr>
        <w:t>осуществляющих образовательную деятельность, при прповедении аттестации в целях установления квалификационной категории»;</w:t>
      </w:r>
    </w:p>
    <w:p>
      <w:pPr>
        <w:pStyle w:val="NoSpacing"/>
        <w:spacing w:before="0" w:after="200"/>
        <w:contextualSpacing/>
        <w:jc w:val="both"/>
        <w:rPr/>
      </w:pPr>
      <w:r>
        <w:rPr>
          <w:rFonts w:ascii="Times New Roman" w:hAnsi="Times New Roman"/>
          <w:sz w:val="28"/>
          <w:szCs w:val="28"/>
        </w:rPr>
        <w:t>-  приказа управления образованием администрации МО Павловский район от 06.10.2017г. № 820 «Об утверждении муниципальных документов по аттестации руководителей образовательных учреждений муниципального образования Павловский район» (с приложениями);</w:t>
      </w:r>
    </w:p>
    <w:p>
      <w:pPr>
        <w:pStyle w:val="NoSpacing"/>
        <w:spacing w:before="0" w:after="200"/>
        <w:contextualSpacing/>
        <w:jc w:val="both"/>
        <w:rPr/>
      </w:pPr>
      <w:r>
        <w:rPr>
          <w:rFonts w:ascii="Times New Roman" w:hAnsi="Times New Roman"/>
          <w:sz w:val="28"/>
          <w:szCs w:val="28"/>
        </w:rPr>
        <w:t>- приказа управления образованием администрации МО Павловский район от 07.09.2018 г. № 779 «Об организации аттестации руководителей муниципальных образовательных организаций в 2018-2019 учебном году»;</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В  2018-2019 учебного года в целях установления квалификационной категории аттестовано  105 педагогических  работников, из них: </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- 37 человек -  в целях установления высшей квалификационной категории;</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- 68 человек -  в целях установления первой квалификационной категории.</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В  2018-2019 учебном году на подтверждение соответствия требованиям, установленным квалификационной характеристикой,  аттестовано 11 руководителей образовательных организаций Павловского района (МБОУ СОШ № 11, МКОУ ООШ № 18,  МКДОУ д/с № 2, МКДОУ д/с № 5, МКДОУ д/с № 8, МКДОУ д/с № 14, МКДОУ д/с № 16, МКДОУ д/с № 20, МКДОУ д/с № 23, МКОУ ДО ДДТ ст. Атаманской, </w:t>
      </w:r>
      <w:bookmarkStart w:id="0" w:name="__DdeLink__4448_252490267"/>
      <w:r>
        <w:rPr>
          <w:rFonts w:ascii="Times New Roman" w:hAnsi="Times New Roman"/>
          <w:sz w:val="28"/>
          <w:szCs w:val="28"/>
        </w:rPr>
        <w:t xml:space="preserve"> МКОУ ДО ДДТ</w:t>
      </w:r>
      <w:bookmarkEnd w:id="0"/>
      <w:r>
        <w:rPr>
          <w:rFonts w:ascii="Times New Roman" w:hAnsi="Times New Roman"/>
          <w:sz w:val="28"/>
          <w:szCs w:val="28"/>
        </w:rPr>
        <w:t xml:space="preserve"> ст. Старолеушковской);  из них 5 руководителей вновь назначенные.</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Итого  в  2018-2019 учебного года аттестовано педагогических и руководящих работников  -  116 человек.</w:t>
      </w:r>
    </w:p>
    <w:p>
      <w:pPr>
        <w:pStyle w:val="NoSpacing"/>
        <w:spacing w:before="0" w:after="200"/>
        <w:contextualSpacing/>
        <w:jc w:val="both"/>
        <w:rPr>
          <w:rFonts w:ascii="Times New Roman" w:hAnsi="Times New Roman"/>
          <w:sz w:val="28"/>
          <w:szCs w:val="28"/>
        </w:rPr>
      </w:pPr>
      <w:r>
        <w:rPr>
          <w:rFonts w:ascii="Times New Roman" w:hAnsi="Times New Roman"/>
          <w:sz w:val="28"/>
          <w:szCs w:val="28"/>
        </w:rPr>
      </w:r>
    </w:p>
    <w:p>
      <w:pPr>
        <w:pStyle w:val="NoSpacing"/>
        <w:spacing w:before="0" w:after="200"/>
        <w:ind w:firstLine="57"/>
        <w:contextualSpacing/>
        <w:jc w:val="center"/>
        <w:rPr/>
      </w:pPr>
      <w:r>
        <w:rPr>
          <w:rFonts w:ascii="Times New Roman" w:hAnsi="Times New Roman"/>
          <w:sz w:val="28"/>
          <w:szCs w:val="28"/>
        </w:rPr>
        <w:t>Сравнительный мониторинг</w:t>
      </w:r>
    </w:p>
    <w:p>
      <w:pPr>
        <w:pStyle w:val="NoSpacing"/>
        <w:spacing w:before="0" w:after="200"/>
        <w:ind w:firstLine="57"/>
        <w:contextualSpacing/>
        <w:jc w:val="center"/>
        <w:rPr/>
      </w:pPr>
      <w:r>
        <w:rPr>
          <w:rFonts w:ascii="Times New Roman" w:hAnsi="Times New Roman"/>
          <w:sz w:val="28"/>
          <w:szCs w:val="28"/>
        </w:rPr>
        <w:t>по аттестации педагогических работников  за три учебных года</w:t>
      </w:r>
    </w:p>
    <w:p>
      <w:pPr>
        <w:pStyle w:val="NoSpacing"/>
        <w:spacing w:before="0" w:after="200"/>
        <w:ind w:firstLine="57"/>
        <w:contextualSpacing/>
        <w:jc w:val="center"/>
        <w:rPr/>
      </w:pPr>
      <w:r>
        <w:rPr>
          <w:rFonts w:ascii="Times New Roman" w:hAnsi="Times New Roman"/>
          <w:sz w:val="28"/>
          <w:szCs w:val="28"/>
        </w:rPr>
        <w:t>( 2016-2017;  2017-2018; 2018-2019)</w:t>
      </w:r>
    </w:p>
    <w:tbl>
      <w:tblPr>
        <w:tblStyle w:val="a3"/>
        <w:tblW w:w="14850" w:type="dxa"/>
        <w:jc w:val="left"/>
        <w:tblInd w:w="0" w:type="dxa"/>
        <w:tblCellMar>
          <w:top w:w="0" w:type="dxa"/>
          <w:left w:w="108" w:type="dxa"/>
          <w:bottom w:w="0" w:type="dxa"/>
          <w:right w:w="108" w:type="dxa"/>
        </w:tblCellMar>
        <w:tblLook w:firstRow="1" w:noVBand="1" w:lastRow="0" w:firstColumn="1" w:lastColumn="0" w:noHBand="0" w:val="04a0"/>
      </w:tblPr>
      <w:tblGrid>
        <w:gridCol w:w="2533"/>
        <w:gridCol w:w="3803"/>
        <w:gridCol w:w="3554"/>
        <w:gridCol w:w="4959"/>
      </w:tblGrid>
      <w:tr>
        <w:trPr/>
        <w:tc>
          <w:tcPr>
            <w:tcW w:w="14849" w:type="dxa"/>
            <w:gridSpan w:val="4"/>
            <w:tcBorders/>
            <w:shd w:fill="auto" w:val="clear"/>
          </w:tcPr>
          <w:p>
            <w:pPr>
              <w:pStyle w:val="NoSpacing"/>
              <w:spacing w:lineRule="auto" w:line="240" w:before="0" w:after="0"/>
              <w:ind w:firstLine="57"/>
              <w:contextualSpacing/>
              <w:jc w:val="center"/>
              <w:rPr/>
            </w:pPr>
            <w:r>
              <w:rPr>
                <w:rFonts w:ascii="Times New Roman" w:hAnsi="Times New Roman"/>
                <w:sz w:val="24"/>
                <w:szCs w:val="24"/>
              </w:rPr>
              <w:t>Аттестация педагогических работников в новой форме</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sz w:val="24"/>
                <w:szCs w:val="24"/>
              </w:rPr>
              <w:t>Кв. категория, соответствие</w:t>
            </w:r>
          </w:p>
        </w:tc>
        <w:tc>
          <w:tcPr>
            <w:tcW w:w="3803" w:type="dxa"/>
            <w:tcBorders/>
            <w:shd w:fill="auto" w:val="clear"/>
          </w:tcPr>
          <w:p>
            <w:pPr>
              <w:pStyle w:val="NoSpacing"/>
              <w:spacing w:lineRule="auto" w:line="240" w:before="0" w:after="0"/>
              <w:ind w:firstLine="57"/>
              <w:contextualSpacing/>
              <w:rPr/>
            </w:pPr>
            <w:r>
              <w:rPr>
                <w:rFonts w:ascii="Times New Roman" w:hAnsi="Times New Roman"/>
                <w:sz w:val="24"/>
                <w:szCs w:val="24"/>
              </w:rPr>
              <w:t>2016-2017 учебный год</w:t>
            </w:r>
          </w:p>
        </w:tc>
        <w:tc>
          <w:tcPr>
            <w:tcW w:w="3554" w:type="dxa"/>
            <w:tcBorders/>
            <w:shd w:fill="auto" w:val="clear"/>
          </w:tcPr>
          <w:p>
            <w:pPr>
              <w:pStyle w:val="NoSpacing"/>
              <w:spacing w:lineRule="auto" w:line="240" w:before="0" w:after="0"/>
              <w:ind w:firstLine="57"/>
              <w:contextualSpacing/>
              <w:rPr/>
            </w:pPr>
            <w:r>
              <w:rPr>
                <w:rFonts w:ascii="Times New Roman" w:hAnsi="Times New Roman"/>
                <w:sz w:val="24"/>
                <w:szCs w:val="24"/>
              </w:rPr>
              <w:t>Кв. категория, соответствие</w:t>
            </w:r>
          </w:p>
        </w:tc>
        <w:tc>
          <w:tcPr>
            <w:tcW w:w="4959" w:type="dxa"/>
            <w:tcBorders/>
            <w:shd w:fill="auto" w:val="clear"/>
          </w:tcPr>
          <w:p>
            <w:pPr>
              <w:pStyle w:val="NoSpacing"/>
              <w:spacing w:lineRule="auto" w:line="240" w:before="0" w:after="0"/>
              <w:ind w:firstLine="57"/>
              <w:contextualSpacing/>
              <w:rPr/>
            </w:pPr>
            <w:r>
              <w:rPr>
                <w:rFonts w:ascii="Times New Roman" w:hAnsi="Times New Roman"/>
                <w:sz w:val="24"/>
                <w:szCs w:val="24"/>
              </w:rPr>
              <w:t>2017-2018учебный год</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sz w:val="24"/>
                <w:szCs w:val="24"/>
              </w:rPr>
              <w:t>высшая</w:t>
            </w:r>
          </w:p>
        </w:tc>
        <w:tc>
          <w:tcPr>
            <w:tcW w:w="3803" w:type="dxa"/>
            <w:tcBorders/>
            <w:shd w:fill="auto" w:val="clear"/>
          </w:tcPr>
          <w:p>
            <w:pPr>
              <w:pStyle w:val="NoSpacing"/>
              <w:spacing w:lineRule="auto" w:line="240" w:before="0" w:after="0"/>
              <w:ind w:firstLine="57"/>
              <w:contextualSpacing/>
              <w:rPr/>
            </w:pPr>
            <w:r>
              <w:rPr>
                <w:rFonts w:ascii="Times New Roman" w:hAnsi="Times New Roman"/>
                <w:sz w:val="24"/>
                <w:szCs w:val="24"/>
              </w:rPr>
              <w:t>27</w:t>
            </w:r>
          </w:p>
        </w:tc>
        <w:tc>
          <w:tcPr>
            <w:tcW w:w="3554" w:type="dxa"/>
            <w:tcBorders/>
            <w:shd w:fill="auto" w:val="clear"/>
          </w:tcPr>
          <w:p>
            <w:pPr>
              <w:pStyle w:val="NoSpacing"/>
              <w:spacing w:lineRule="auto" w:line="240" w:before="0" w:after="0"/>
              <w:ind w:firstLine="57"/>
              <w:contextualSpacing/>
              <w:rPr/>
            </w:pPr>
            <w:r>
              <w:rPr>
                <w:rFonts w:ascii="Times New Roman" w:hAnsi="Times New Roman"/>
                <w:sz w:val="24"/>
                <w:szCs w:val="24"/>
              </w:rPr>
              <w:t>высшая</w:t>
            </w:r>
          </w:p>
        </w:tc>
        <w:tc>
          <w:tcPr>
            <w:tcW w:w="4959" w:type="dxa"/>
            <w:tcBorders/>
            <w:shd w:fill="auto" w:val="clear"/>
          </w:tcPr>
          <w:p>
            <w:pPr>
              <w:pStyle w:val="NoSpacing"/>
              <w:spacing w:lineRule="auto" w:line="240" w:before="0" w:after="0"/>
              <w:ind w:firstLine="57"/>
              <w:contextualSpacing/>
              <w:rPr>
                <w:rFonts w:ascii="Times New Roman" w:hAnsi="Times New Roman"/>
                <w:sz w:val="24"/>
                <w:szCs w:val="24"/>
              </w:rPr>
            </w:pPr>
            <w:r>
              <w:rPr>
                <w:rFonts w:ascii="Times New Roman" w:hAnsi="Times New Roman"/>
                <w:sz w:val="24"/>
                <w:szCs w:val="24"/>
              </w:rPr>
              <w:t>39</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sz w:val="24"/>
                <w:szCs w:val="24"/>
              </w:rPr>
              <w:t>первая</w:t>
            </w:r>
          </w:p>
        </w:tc>
        <w:tc>
          <w:tcPr>
            <w:tcW w:w="3803" w:type="dxa"/>
            <w:tcBorders/>
            <w:shd w:fill="auto" w:val="clear"/>
          </w:tcPr>
          <w:p>
            <w:pPr>
              <w:pStyle w:val="NoSpacing"/>
              <w:spacing w:lineRule="auto" w:line="240" w:before="0" w:after="0"/>
              <w:ind w:firstLine="57"/>
              <w:contextualSpacing/>
              <w:rPr/>
            </w:pPr>
            <w:r>
              <w:rPr>
                <w:rFonts w:ascii="Times New Roman" w:hAnsi="Times New Roman"/>
                <w:sz w:val="24"/>
                <w:szCs w:val="24"/>
              </w:rPr>
              <w:t>60</w:t>
            </w:r>
          </w:p>
        </w:tc>
        <w:tc>
          <w:tcPr>
            <w:tcW w:w="3554" w:type="dxa"/>
            <w:tcBorders/>
            <w:shd w:fill="auto" w:val="clear"/>
          </w:tcPr>
          <w:p>
            <w:pPr>
              <w:pStyle w:val="NoSpacing"/>
              <w:spacing w:lineRule="auto" w:line="240" w:before="0" w:after="0"/>
              <w:ind w:firstLine="57"/>
              <w:contextualSpacing/>
              <w:rPr/>
            </w:pPr>
            <w:r>
              <w:rPr>
                <w:rFonts w:ascii="Times New Roman" w:hAnsi="Times New Roman"/>
                <w:sz w:val="24"/>
                <w:szCs w:val="24"/>
              </w:rPr>
              <w:t>первая</w:t>
            </w:r>
          </w:p>
        </w:tc>
        <w:tc>
          <w:tcPr>
            <w:tcW w:w="4959" w:type="dxa"/>
            <w:tcBorders/>
            <w:shd w:fill="auto" w:val="clear"/>
          </w:tcPr>
          <w:p>
            <w:pPr>
              <w:pStyle w:val="NoSpacing"/>
              <w:spacing w:lineRule="auto" w:line="240" w:before="0" w:after="0"/>
              <w:ind w:firstLine="57"/>
              <w:contextualSpacing/>
              <w:rPr>
                <w:rFonts w:ascii="Times New Roman" w:hAnsi="Times New Roman"/>
                <w:sz w:val="24"/>
                <w:szCs w:val="24"/>
              </w:rPr>
            </w:pPr>
            <w:r>
              <w:rPr>
                <w:rFonts w:ascii="Times New Roman" w:hAnsi="Times New Roman"/>
                <w:sz w:val="24"/>
                <w:szCs w:val="24"/>
              </w:rPr>
              <w:t>101</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b/>
                <w:sz w:val="24"/>
                <w:szCs w:val="24"/>
              </w:rPr>
              <w:t>ИТОГО:</w:t>
            </w:r>
          </w:p>
        </w:tc>
        <w:tc>
          <w:tcPr>
            <w:tcW w:w="3803" w:type="dxa"/>
            <w:tcBorders/>
            <w:shd w:fill="auto" w:val="clear"/>
          </w:tcPr>
          <w:p>
            <w:pPr>
              <w:pStyle w:val="NoSpacing"/>
              <w:spacing w:lineRule="auto" w:line="240" w:before="0" w:after="0"/>
              <w:ind w:firstLine="57"/>
              <w:contextualSpacing/>
              <w:rPr/>
            </w:pPr>
            <w:r>
              <w:rPr>
                <w:rFonts w:ascii="Times New Roman" w:hAnsi="Times New Roman"/>
                <w:b/>
                <w:sz w:val="24"/>
                <w:szCs w:val="24"/>
              </w:rPr>
              <w:t>87</w:t>
            </w:r>
          </w:p>
        </w:tc>
        <w:tc>
          <w:tcPr>
            <w:tcW w:w="3554" w:type="dxa"/>
            <w:tcBorders/>
            <w:shd w:fill="auto" w:val="clear"/>
          </w:tcPr>
          <w:p>
            <w:pPr>
              <w:pStyle w:val="NoSpacing"/>
              <w:spacing w:lineRule="auto" w:line="240" w:before="0" w:after="0"/>
              <w:ind w:firstLine="57"/>
              <w:contextualSpacing/>
              <w:rPr/>
            </w:pPr>
            <w:r>
              <w:rPr>
                <w:rFonts w:ascii="Times New Roman" w:hAnsi="Times New Roman"/>
                <w:b/>
                <w:sz w:val="24"/>
                <w:szCs w:val="24"/>
              </w:rPr>
              <w:t>ИТОГО:</w:t>
            </w:r>
          </w:p>
        </w:tc>
        <w:tc>
          <w:tcPr>
            <w:tcW w:w="4959" w:type="dxa"/>
            <w:tcBorders/>
            <w:shd w:fill="auto" w:val="clear"/>
          </w:tcPr>
          <w:p>
            <w:pPr>
              <w:pStyle w:val="NoSpacing"/>
              <w:spacing w:lineRule="auto" w:line="240" w:before="0" w:after="0"/>
              <w:ind w:firstLine="57"/>
              <w:contextualSpacing/>
              <w:rPr>
                <w:rFonts w:ascii="Times New Roman" w:hAnsi="Times New Roman"/>
                <w:b/>
                <w:b/>
                <w:sz w:val="24"/>
                <w:szCs w:val="24"/>
              </w:rPr>
            </w:pPr>
            <w:r>
              <w:rPr>
                <w:rFonts w:ascii="Times New Roman" w:hAnsi="Times New Roman"/>
                <w:b/>
                <w:sz w:val="24"/>
                <w:szCs w:val="24"/>
              </w:rPr>
              <w:t>140</w:t>
            </w:r>
          </w:p>
        </w:tc>
      </w:tr>
      <w:tr>
        <w:trPr/>
        <w:tc>
          <w:tcPr>
            <w:tcW w:w="14849" w:type="dxa"/>
            <w:gridSpan w:val="4"/>
            <w:tcBorders/>
            <w:shd w:fill="auto" w:val="clear"/>
          </w:tcPr>
          <w:p>
            <w:pPr>
              <w:pStyle w:val="NoSpacing"/>
              <w:spacing w:lineRule="auto" w:line="240" w:before="0" w:after="0"/>
              <w:ind w:firstLine="57"/>
              <w:contextualSpacing/>
              <w:rPr/>
            </w:pPr>
            <w:r>
              <w:rPr>
                <w:rFonts w:ascii="Times New Roman" w:hAnsi="Times New Roman"/>
                <w:sz w:val="24"/>
                <w:szCs w:val="24"/>
              </w:rPr>
              <w:t>Аттестация руководящих педагогических работников</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sz w:val="24"/>
                <w:szCs w:val="24"/>
              </w:rPr>
              <w:t>Подтверждение соответствия</w:t>
            </w:r>
          </w:p>
          <w:p>
            <w:pPr>
              <w:pStyle w:val="NoSpacing"/>
              <w:spacing w:lineRule="auto" w:line="240" w:before="0" w:after="0"/>
              <w:ind w:firstLine="57"/>
              <w:contextualSpacing/>
              <w:rPr/>
            </w:pPr>
            <w:r>
              <w:rPr>
                <w:rFonts w:ascii="Times New Roman" w:hAnsi="Times New Roman"/>
                <w:sz w:val="24"/>
                <w:szCs w:val="24"/>
              </w:rPr>
              <w:t>требованиям</w:t>
            </w:r>
          </w:p>
        </w:tc>
        <w:tc>
          <w:tcPr>
            <w:tcW w:w="3803" w:type="dxa"/>
            <w:tcBorders/>
            <w:shd w:fill="auto" w:val="clear"/>
          </w:tcPr>
          <w:p>
            <w:pPr>
              <w:pStyle w:val="NoSpacing"/>
              <w:spacing w:lineRule="auto" w:line="240" w:before="0" w:after="0"/>
              <w:ind w:firstLine="57"/>
              <w:contextualSpacing/>
              <w:rPr/>
            </w:pPr>
            <w:r>
              <w:rPr>
                <w:rFonts w:ascii="Times New Roman" w:hAnsi="Times New Roman"/>
                <w:sz w:val="24"/>
                <w:szCs w:val="24"/>
              </w:rPr>
              <w:t>11</w:t>
            </w:r>
          </w:p>
        </w:tc>
        <w:tc>
          <w:tcPr>
            <w:tcW w:w="3554" w:type="dxa"/>
            <w:tcBorders/>
            <w:shd w:fill="auto" w:val="clear"/>
          </w:tcPr>
          <w:p>
            <w:pPr>
              <w:pStyle w:val="NoSpacing"/>
              <w:spacing w:lineRule="auto" w:line="240" w:before="0" w:after="0"/>
              <w:ind w:firstLine="57"/>
              <w:contextualSpacing/>
              <w:rPr/>
            </w:pPr>
            <w:r>
              <w:rPr>
                <w:rFonts w:ascii="Times New Roman" w:hAnsi="Times New Roman"/>
                <w:sz w:val="24"/>
                <w:szCs w:val="24"/>
              </w:rPr>
              <w:t>Подтверждение</w:t>
            </w:r>
          </w:p>
          <w:p>
            <w:pPr>
              <w:pStyle w:val="NoSpacing"/>
              <w:spacing w:lineRule="auto" w:line="240" w:before="0" w:after="0"/>
              <w:ind w:firstLine="57"/>
              <w:contextualSpacing/>
              <w:rPr/>
            </w:pPr>
            <w:r>
              <w:rPr>
                <w:rFonts w:ascii="Times New Roman" w:hAnsi="Times New Roman"/>
                <w:sz w:val="24"/>
                <w:szCs w:val="24"/>
              </w:rPr>
              <w:t>соответствия</w:t>
            </w:r>
          </w:p>
          <w:p>
            <w:pPr>
              <w:pStyle w:val="NoSpacing"/>
              <w:spacing w:lineRule="auto" w:line="240" w:before="0" w:after="0"/>
              <w:ind w:firstLine="57"/>
              <w:contextualSpacing/>
              <w:rPr/>
            </w:pPr>
            <w:r>
              <w:rPr>
                <w:rFonts w:ascii="Times New Roman" w:hAnsi="Times New Roman"/>
                <w:sz w:val="24"/>
                <w:szCs w:val="24"/>
              </w:rPr>
              <w:t>требованиям</w:t>
            </w:r>
          </w:p>
        </w:tc>
        <w:tc>
          <w:tcPr>
            <w:tcW w:w="4959" w:type="dxa"/>
            <w:tcBorders/>
            <w:shd w:fill="auto" w:val="clear"/>
          </w:tcPr>
          <w:p>
            <w:pPr>
              <w:pStyle w:val="NoSpacing"/>
              <w:spacing w:lineRule="auto" w:line="240" w:before="0" w:after="0"/>
              <w:ind w:firstLine="57"/>
              <w:contextualSpacing/>
              <w:rPr>
                <w:rFonts w:ascii="Times New Roman" w:hAnsi="Times New Roman"/>
                <w:sz w:val="24"/>
                <w:szCs w:val="24"/>
              </w:rPr>
            </w:pPr>
            <w:r>
              <w:rPr>
                <w:rFonts w:ascii="Times New Roman" w:hAnsi="Times New Roman"/>
                <w:sz w:val="24"/>
                <w:szCs w:val="24"/>
              </w:rPr>
              <w:t>15</w:t>
            </w:r>
          </w:p>
        </w:tc>
      </w:tr>
      <w:tr>
        <w:trPr/>
        <w:tc>
          <w:tcPr>
            <w:tcW w:w="2533" w:type="dxa"/>
            <w:tcBorders/>
            <w:shd w:fill="auto" w:val="clear"/>
          </w:tcPr>
          <w:p>
            <w:pPr>
              <w:pStyle w:val="NoSpacing"/>
              <w:spacing w:lineRule="auto" w:line="240" w:before="0" w:after="0"/>
              <w:ind w:firstLine="57"/>
              <w:contextualSpacing/>
              <w:rPr/>
            </w:pPr>
            <w:r>
              <w:rPr>
                <w:rFonts w:ascii="Times New Roman" w:hAnsi="Times New Roman"/>
                <w:b/>
                <w:sz w:val="24"/>
                <w:szCs w:val="24"/>
              </w:rPr>
              <w:t>ИТОГО:</w:t>
            </w:r>
          </w:p>
        </w:tc>
        <w:tc>
          <w:tcPr>
            <w:tcW w:w="3803" w:type="dxa"/>
            <w:tcBorders/>
            <w:shd w:fill="auto" w:val="clear"/>
          </w:tcPr>
          <w:p>
            <w:pPr>
              <w:pStyle w:val="NoSpacing"/>
              <w:spacing w:lineRule="auto" w:line="240" w:before="0" w:after="0"/>
              <w:ind w:firstLine="57"/>
              <w:contextualSpacing/>
              <w:rPr/>
            </w:pPr>
            <w:r>
              <w:rPr>
                <w:rFonts w:ascii="Times New Roman" w:hAnsi="Times New Roman"/>
                <w:b/>
                <w:sz w:val="24"/>
                <w:szCs w:val="24"/>
              </w:rPr>
              <w:t xml:space="preserve">98                                                                                                                                                                                                                                                                                                                                                                                                                                                                                                                                                                                                                                                                                                                                                                                                                                                                                                                                                                                                                                                                                                                                                                                                                                                                                                                                                                                                                                                                                                                                                                                                                                                                                                                                                                                                                                                                                                                                                                                                                                                                                                                                                                                                                                                                                                                                                                                                                                                                                                                                                                                                                                                                                                                                                                                                                                                                                                                                                                                                                                                                                                                                                                                                                                                                                                                                                                                                                                                                                                                                                                                                                                                                                                                                                                                                                                                                                                                                                                                                                                                                                                                                                                                                                                                                                                                                                                                                                                                                                                                                                                                                                                                                                                                                                                                                                                                                                                                                                                                                                                                                                                                                                                                                                                                                                                                                                                                                                                                                                                                                                                                                                                                   </w:t>
            </w:r>
          </w:p>
        </w:tc>
        <w:tc>
          <w:tcPr>
            <w:tcW w:w="3554" w:type="dxa"/>
            <w:tcBorders/>
            <w:shd w:fill="auto" w:val="clear"/>
          </w:tcPr>
          <w:p>
            <w:pPr>
              <w:pStyle w:val="NoSpacing"/>
              <w:spacing w:lineRule="auto" w:line="240" w:before="0" w:after="0"/>
              <w:ind w:firstLine="57"/>
              <w:contextualSpacing/>
              <w:rPr/>
            </w:pPr>
            <w:r>
              <w:rPr>
                <w:rFonts w:ascii="Times New Roman" w:hAnsi="Times New Roman"/>
                <w:b/>
                <w:sz w:val="24"/>
                <w:szCs w:val="24"/>
              </w:rPr>
              <w:t>ИТОГО:</w:t>
            </w:r>
          </w:p>
        </w:tc>
        <w:tc>
          <w:tcPr>
            <w:tcW w:w="4959" w:type="dxa"/>
            <w:tcBorders/>
            <w:shd w:fill="auto" w:val="clear"/>
          </w:tcPr>
          <w:p>
            <w:pPr>
              <w:pStyle w:val="NoSpacing"/>
              <w:spacing w:lineRule="auto" w:line="240" w:before="0" w:after="0"/>
              <w:ind w:firstLine="57"/>
              <w:contextualSpacing/>
              <w:rPr>
                <w:rFonts w:ascii="Times New Roman" w:hAnsi="Times New Roman"/>
                <w:b/>
                <w:b/>
                <w:sz w:val="24"/>
                <w:szCs w:val="24"/>
              </w:rPr>
            </w:pPr>
            <w:r>
              <w:rPr>
                <w:rFonts w:ascii="Times New Roman" w:hAnsi="Times New Roman"/>
                <w:b/>
                <w:sz w:val="24"/>
                <w:szCs w:val="24"/>
              </w:rPr>
              <w:t>155</w:t>
            </w:r>
          </w:p>
        </w:tc>
      </w:tr>
    </w:tbl>
    <w:p>
      <w:pPr>
        <w:pStyle w:val="NoSpacing"/>
        <w:spacing w:before="0" w:after="200"/>
        <w:ind w:firstLine="57"/>
        <w:contextualSpacing/>
        <w:rPr>
          <w:rFonts w:ascii="Times New Roman" w:hAnsi="Times New Roman"/>
          <w:sz w:val="24"/>
          <w:szCs w:val="24"/>
        </w:rPr>
      </w:pPr>
      <w:r>
        <w:rPr>
          <w:rFonts w:ascii="Times New Roman" w:hAnsi="Times New Roman"/>
          <w:sz w:val="24"/>
          <w:szCs w:val="24"/>
        </w:rPr>
      </w:r>
    </w:p>
    <w:p>
      <w:pPr>
        <w:pStyle w:val="NoSpacing"/>
        <w:spacing w:before="0" w:after="200"/>
        <w:ind w:firstLine="57"/>
        <w:contextualSpacing/>
        <w:jc w:val="both"/>
        <w:rPr/>
      </w:pPr>
      <w:r>
        <w:rPr>
          <w:rFonts w:ascii="Times New Roman" w:hAnsi="Times New Roman"/>
          <w:sz w:val="28"/>
          <w:szCs w:val="28"/>
        </w:rPr>
        <w:t xml:space="preserve">          </w:t>
      </w:r>
      <w:r>
        <w:rPr>
          <w:rFonts w:ascii="Times New Roman" w:hAnsi="Times New Roman"/>
          <w:sz w:val="28"/>
          <w:szCs w:val="28"/>
        </w:rPr>
        <w:t>Количество аттестуемых  педагогических работников в целях установления первой  и высшей квалификационной категории за три последних года:</w:t>
      </w:r>
    </w:p>
    <w:p>
      <w:pPr>
        <w:pStyle w:val="NoSpacing"/>
        <w:spacing w:before="0" w:after="200"/>
        <w:ind w:firstLine="57"/>
        <w:contextualSpacing/>
        <w:jc w:val="both"/>
        <w:rPr/>
      </w:pPr>
      <w:r>
        <w:rPr>
          <w:rFonts w:ascii="Times New Roman" w:hAnsi="Times New Roman"/>
          <w:sz w:val="28"/>
          <w:szCs w:val="28"/>
        </w:rPr>
        <w:t>- в 2016-2017 учебном году аттестовано 87 педагогических работников;</w:t>
      </w:r>
    </w:p>
    <w:p>
      <w:pPr>
        <w:pStyle w:val="NoSpacing"/>
        <w:spacing w:before="0" w:after="200"/>
        <w:ind w:firstLine="57"/>
        <w:contextualSpacing/>
        <w:jc w:val="both"/>
        <w:rPr/>
      </w:pPr>
      <w:r>
        <w:rPr>
          <w:rFonts w:ascii="Times New Roman" w:hAnsi="Times New Roman"/>
          <w:sz w:val="28"/>
          <w:szCs w:val="28"/>
        </w:rPr>
        <w:t>- в 2017-2018 учебном году аттестовано 140 педагогических работников;</w:t>
      </w:r>
    </w:p>
    <w:p>
      <w:pPr>
        <w:pStyle w:val="NoSpacing"/>
        <w:spacing w:before="0" w:after="200"/>
        <w:ind w:firstLine="57"/>
        <w:contextualSpacing/>
        <w:jc w:val="both"/>
        <w:rPr/>
      </w:pPr>
      <w:r>
        <w:rPr>
          <w:rFonts w:ascii="Times New Roman" w:hAnsi="Times New Roman"/>
          <w:sz w:val="28"/>
          <w:szCs w:val="28"/>
        </w:rPr>
        <w:t xml:space="preserve">- в 2018-2019 учебном году аттестовано 105 педагогических работников. </w:t>
      </w:r>
    </w:p>
    <w:p>
      <w:pPr>
        <w:pStyle w:val="NoSpacing"/>
        <w:spacing w:before="0" w:after="200"/>
        <w:ind w:firstLine="57"/>
        <w:contextualSpacing/>
        <w:jc w:val="both"/>
        <w:rPr/>
      </w:pPr>
      <w:r>
        <w:rPr>
          <w:rFonts w:ascii="Times New Roman" w:hAnsi="Times New Roman"/>
          <w:sz w:val="28"/>
          <w:szCs w:val="28"/>
        </w:rPr>
        <w:t xml:space="preserve">          </w:t>
      </w:r>
      <w:r>
        <w:rPr>
          <w:rFonts w:ascii="Times New Roman" w:hAnsi="Times New Roman"/>
          <w:sz w:val="28"/>
          <w:szCs w:val="28"/>
        </w:rPr>
        <w:t>В 2018-2019 учебном году количество аттестуемых уменьшилось, так как аттестация педагогических работников в целях установления квалификационной категории претерпела изменения: процедура полностью перешла на электронный документооборот,  ответственность за достоверность представляемых на аттестацию  документов повысилась.  Во многих  ОО ответственными за аттестацию педагогических работников не осуществлялась компетентная, практическая методическая помощь. Это в СОШ № 7,  8,  14, 15, 16, 17, 19, 21 (в школах № 8, 14, 15, 16, 19, 21 за два последних года аттестованных педагогов в целях установления квалификационной категории не было); в МКОУ СОШ № 17 аттестация педагогических работников  осуществляется не благодаря, а вопреки  ответственному зв аттестацию О.Г. Титенко, так как конкретную (заполнение форм) и практическую методическую помощь педагоги данной школы получают в аттестационном отделе МКУО РИМЦ.</w:t>
      </w:r>
    </w:p>
    <w:p>
      <w:pPr>
        <w:pStyle w:val="NoSpacing"/>
        <w:spacing w:before="0" w:after="200"/>
        <w:ind w:firstLine="57"/>
        <w:contextualSpacing/>
        <w:jc w:val="both"/>
        <w:rPr/>
      </w:pPr>
      <w:r>
        <w:rPr>
          <w:rFonts w:ascii="Times New Roman" w:hAnsi="Times New Roman"/>
          <w:sz w:val="28"/>
          <w:szCs w:val="28"/>
        </w:rPr>
        <w:t xml:space="preserve">       </w:t>
      </w:r>
      <w:r>
        <w:rPr>
          <w:rFonts w:ascii="Times New Roman" w:hAnsi="Times New Roman"/>
          <w:sz w:val="28"/>
          <w:szCs w:val="28"/>
        </w:rPr>
        <w:t xml:space="preserve">Вновь отмечаю, что в детских садах № 6 (О.И. Компаниец), 8 (Л.Б. Флюкратова), 9 (О.Л. Панфёрова), 13                               (Е.П. Лиунцай), 17 (М.Е. Клименко), 19 (Е.Н. Галицына), 20 (Е.И. Сытник) не выполняются поручения начальника управления Т.В. Чекиной по аттестации педагогических работников. </w:t>
      </w:r>
      <w:bookmarkStart w:id="1" w:name="__DdeLink__2948_1562890201"/>
      <w:r>
        <w:rPr>
          <w:rFonts w:ascii="Times New Roman" w:hAnsi="Times New Roman"/>
          <w:sz w:val="28"/>
          <w:szCs w:val="28"/>
        </w:rPr>
        <w:t>За два последних года аттестованных педагогов в целях установления квалификационной категории в данных садах нет.</w:t>
      </w:r>
      <w:bookmarkEnd w:id="1"/>
    </w:p>
    <w:p>
      <w:pPr>
        <w:pStyle w:val="NoSpacing"/>
        <w:spacing w:before="0" w:after="200"/>
        <w:contextualSpacing/>
        <w:jc w:val="both"/>
        <w:rPr>
          <w:rFonts w:ascii="Times New Roman" w:hAnsi="Times New Roman"/>
          <w:sz w:val="28"/>
          <w:szCs w:val="28"/>
        </w:rPr>
      </w:pPr>
      <w:r>
        <w:rPr>
          <w:rFonts w:ascii="Times New Roman" w:hAnsi="Times New Roman"/>
          <w:sz w:val="28"/>
          <w:szCs w:val="28"/>
        </w:rPr>
      </w:r>
    </w:p>
    <w:p>
      <w:pPr>
        <w:pStyle w:val="NoSpacing"/>
        <w:spacing w:before="0" w:after="200"/>
        <w:contextualSpacing/>
        <w:jc w:val="center"/>
        <w:rPr/>
      </w:pPr>
      <w:r>
        <w:rPr>
          <w:rFonts w:ascii="Times New Roman" w:hAnsi="Times New Roman"/>
          <w:b/>
          <w:sz w:val="28"/>
          <w:szCs w:val="28"/>
        </w:rPr>
        <w:t xml:space="preserve">                              </w:t>
      </w:r>
      <w:r>
        <w:rPr>
          <w:rFonts w:ascii="Times New Roman" w:hAnsi="Times New Roman"/>
          <w:b/>
          <w:sz w:val="28"/>
          <w:szCs w:val="28"/>
        </w:rPr>
        <w:t>Аттестация  педагогов по  школам за 2018-2019 учебный год</w:t>
      </w:r>
      <w:r>
        <w:rPr>
          <w:rFonts w:ascii="Times New Roman" w:hAnsi="Times New Roman"/>
          <w:sz w:val="28"/>
          <w:szCs w:val="28"/>
        </w:rPr>
        <w:tab/>
      </w:r>
    </w:p>
    <w:tbl>
      <w:tblPr>
        <w:tblStyle w:val="a3"/>
        <w:tblW w:w="13855" w:type="dxa"/>
        <w:jc w:val="left"/>
        <w:tblInd w:w="0" w:type="dxa"/>
        <w:tblCellMar>
          <w:top w:w="0" w:type="dxa"/>
          <w:left w:w="108" w:type="dxa"/>
          <w:bottom w:w="0" w:type="dxa"/>
          <w:right w:w="108" w:type="dxa"/>
        </w:tblCellMar>
        <w:tblLook w:firstRow="1" w:noVBand="1" w:lastRow="0" w:firstColumn="1" w:lastColumn="0" w:noHBand="0" w:val="04a0"/>
      </w:tblPr>
      <w:tblGrid>
        <w:gridCol w:w="1313"/>
        <w:gridCol w:w="1485"/>
        <w:gridCol w:w="1843"/>
        <w:gridCol w:w="1"/>
        <w:gridCol w:w="2124"/>
        <w:gridCol w:w="2411"/>
        <w:gridCol w:w="2409"/>
        <w:gridCol w:w="2268"/>
      </w:tblGrid>
      <w:tr>
        <w:trPr/>
        <w:tc>
          <w:tcPr>
            <w:tcW w:w="1313" w:type="dxa"/>
            <w:vMerge w:val="restart"/>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w:t>
            </w:r>
            <w:r>
              <w:rPr>
                <w:rFonts w:ascii="Times New Roman" w:hAnsi="Times New Roman"/>
                <w:b/>
                <w:sz w:val="28"/>
                <w:szCs w:val="28"/>
              </w:rPr>
              <w:t>ОО</w:t>
            </w:r>
          </w:p>
        </w:tc>
        <w:tc>
          <w:tcPr>
            <w:tcW w:w="3329" w:type="dxa"/>
            <w:gridSpan w:val="3"/>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Подано заявлений</w:t>
            </w:r>
          </w:p>
        </w:tc>
        <w:tc>
          <w:tcPr>
            <w:tcW w:w="6944" w:type="dxa"/>
            <w:gridSpan w:val="3"/>
            <w:tcBorders/>
            <w:shd w:fill="auto" w:val="clear"/>
          </w:tcPr>
          <w:p>
            <w:pPr>
              <w:pStyle w:val="NoSpacing"/>
              <w:spacing w:lineRule="auto" w:line="240" w:before="0" w:after="0"/>
              <w:contextualSpacing/>
              <w:rPr/>
            </w:pPr>
            <w:r>
              <w:rPr>
                <w:rFonts w:ascii="Times New Roman" w:hAnsi="Times New Roman"/>
                <w:b/>
                <w:sz w:val="28"/>
                <w:szCs w:val="28"/>
              </w:rPr>
              <w:t xml:space="preserve">Аттестованы </w:t>
            </w:r>
          </w:p>
        </w:tc>
        <w:tc>
          <w:tcPr>
            <w:tcW w:w="2268" w:type="dxa"/>
            <w:vMerge w:val="restart"/>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 xml:space="preserve">Итого </w:t>
            </w:r>
          </w:p>
        </w:tc>
      </w:tr>
      <w:tr>
        <w:trPr>
          <w:trHeight w:val="271" w:hRule="atLeast"/>
        </w:trPr>
        <w:tc>
          <w:tcPr>
            <w:tcW w:w="1313" w:type="dxa"/>
            <w:vMerge w:val="continue"/>
            <w:tcBorders/>
            <w:shd w:fill="auto" w:val="clear"/>
            <w:vAlign w:val="cente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c>
          <w:tcPr>
            <w:tcW w:w="1485" w:type="dxa"/>
            <w:tcBorders>
              <w:top w:val="single" w:sz="4" w:space="0" w:color="00000A"/>
              <w:left w:val="single" w:sz="4" w:space="0" w:color="00000A"/>
              <w:right w:val="single" w:sz="4" w:space="0" w:color="00000A"/>
              <w:insideV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первую</w:t>
            </w:r>
          </w:p>
        </w:tc>
        <w:tc>
          <w:tcPr>
            <w:tcW w:w="1843" w:type="dxa"/>
            <w:tcBorders>
              <w:top w:val="single" w:sz="4" w:space="0" w:color="00000A"/>
              <w:left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высшую</w:t>
            </w:r>
          </w:p>
        </w:tc>
        <w:tc>
          <w:tcPr>
            <w:tcW w:w="2125" w:type="dxa"/>
            <w:gridSpan w:val="2"/>
            <w:tcBorders/>
            <w:shd w:fill="auto" w:val="clear"/>
          </w:tcPr>
          <w:p>
            <w:pPr>
              <w:pStyle w:val="NoSpacing"/>
              <w:spacing w:lineRule="auto" w:line="240" w:before="0" w:after="0"/>
              <w:contextualSpacing/>
              <w:rPr/>
            </w:pPr>
            <w:r>
              <w:rPr>
                <w:rFonts w:ascii="Times New Roman" w:hAnsi="Times New Roman"/>
                <w:b/>
                <w:sz w:val="28"/>
                <w:szCs w:val="28"/>
              </w:rPr>
              <w:t>на первую</w:t>
            </w:r>
          </w:p>
        </w:tc>
        <w:tc>
          <w:tcPr>
            <w:tcW w:w="2411" w:type="dxa"/>
            <w:tcBorders/>
            <w:shd w:fill="auto" w:val="clear"/>
          </w:tcPr>
          <w:p>
            <w:pPr>
              <w:pStyle w:val="NoSpacing"/>
              <w:spacing w:lineRule="auto" w:line="240" w:before="0" w:after="0"/>
              <w:contextualSpacing/>
              <w:rPr/>
            </w:pPr>
            <w:r>
              <w:rPr>
                <w:rFonts w:ascii="Times New Roman" w:hAnsi="Times New Roman"/>
                <w:b/>
                <w:sz w:val="28"/>
                <w:szCs w:val="28"/>
              </w:rPr>
              <w:t>на высшую</w:t>
            </w:r>
          </w:p>
        </w:tc>
        <w:tc>
          <w:tcPr>
            <w:tcW w:w="2409" w:type="dxa"/>
            <w:tcBorders/>
            <w:shd w:fill="auto" w:val="clear"/>
          </w:tcPr>
          <w:p>
            <w:pPr>
              <w:pStyle w:val="NoSpacing"/>
              <w:spacing w:lineRule="auto" w:line="240" w:before="0" w:after="0"/>
              <w:contextualSpacing/>
              <w:rPr/>
            </w:pPr>
            <w:r>
              <w:rPr>
                <w:rFonts w:ascii="Times New Roman" w:hAnsi="Times New Roman"/>
                <w:b/>
                <w:sz w:val="28"/>
                <w:szCs w:val="28"/>
              </w:rPr>
              <w:t>на соответствие</w:t>
            </w:r>
          </w:p>
        </w:tc>
        <w:tc>
          <w:tcPr>
            <w:tcW w:w="2268" w:type="dxa"/>
            <w:vMerge w:val="continue"/>
            <w:tcBorders/>
            <w:shd w:fill="auto" w:val="clear"/>
            <w:vAlign w:val="cente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3</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7</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7</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7</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11</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3</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4</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8</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4</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8</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5</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17</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4</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5</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7</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5</w:t>
            </w:r>
          </w:p>
        </w:tc>
        <w:tc>
          <w:tcPr>
            <w:tcW w:w="1485" w:type="dxa"/>
            <w:tcBorders/>
            <w:shd w:fill="auto" w:val="clear"/>
          </w:tcPr>
          <w:p>
            <w:pPr>
              <w:pStyle w:val="NoSpacing"/>
              <w:spacing w:lineRule="auto" w:line="240" w:before="0" w:after="0"/>
              <w:contextualSpacing/>
              <w:jc w:val="center"/>
              <w:rPr/>
            </w:pPr>
            <w:r>
              <w:rPr>
                <w:rFonts w:ascii="Times New Roman" w:hAnsi="Times New Roman"/>
                <w:b/>
                <w:bCs/>
                <w:sz w:val="28"/>
                <w:szCs w:val="28"/>
              </w:rPr>
              <w:t>1</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1</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6</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4</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4</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6</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11</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7</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8</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3</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4</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9</w:t>
            </w:r>
          </w:p>
        </w:tc>
        <w:tc>
          <w:tcPr>
            <w:tcW w:w="1485" w:type="dxa"/>
            <w:tcBorders/>
            <w:shd w:fill="auto" w:val="clear"/>
          </w:tcPr>
          <w:p>
            <w:pPr>
              <w:pStyle w:val="NoSpacing"/>
              <w:spacing w:lineRule="auto" w:line="240" w:before="0" w:after="0"/>
              <w:contextualSpacing/>
              <w:jc w:val="center"/>
              <w:rPr>
                <w:b/>
                <w:b/>
                <w:bCs/>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10</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5</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5</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6</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11</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4</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6</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12</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4</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7</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13</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4</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14</w:t>
            </w:r>
          </w:p>
        </w:tc>
        <w:tc>
          <w:tcPr>
            <w:tcW w:w="1485" w:type="dxa"/>
            <w:tcBorders/>
            <w:shd w:fill="auto" w:val="clear"/>
          </w:tcPr>
          <w:p>
            <w:pPr>
              <w:pStyle w:val="NoSpacing"/>
              <w:spacing w:lineRule="auto" w:line="240" w:before="0" w:after="0"/>
              <w:contextualSpacing/>
              <w:jc w:val="center"/>
              <w:rPr/>
            </w:pPr>
            <w:r>
              <w:rPr>
                <w:rFonts w:ascii="Times New Roman" w:hAnsi="Times New Roman"/>
                <w:b/>
                <w:bCs/>
                <w:sz w:val="28"/>
                <w:szCs w:val="28"/>
              </w:rPr>
              <w:t>4</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15</w:t>
            </w:r>
          </w:p>
        </w:tc>
        <w:tc>
          <w:tcPr>
            <w:tcW w:w="1485" w:type="dxa"/>
            <w:tcBorders/>
            <w:shd w:fill="auto" w:val="clear"/>
          </w:tcPr>
          <w:p>
            <w:pPr>
              <w:pStyle w:val="NoSpacing"/>
              <w:spacing w:lineRule="auto" w:line="240" w:before="0" w:after="0"/>
              <w:contextualSpacing/>
              <w:jc w:val="center"/>
              <w:rPr/>
            </w:pPr>
            <w:r>
              <w:rPr>
                <w:rFonts w:ascii="Times New Roman" w:hAnsi="Times New Roman"/>
                <w:b/>
                <w:bCs/>
                <w:sz w:val="28"/>
                <w:szCs w:val="28"/>
              </w:rPr>
              <w:t>1</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16</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b/>
                <w:b/>
                <w:bCs/>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1</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17</w:t>
            </w:r>
          </w:p>
        </w:tc>
        <w:tc>
          <w:tcPr>
            <w:tcW w:w="1485" w:type="dxa"/>
            <w:tcBorders/>
            <w:shd w:fill="auto" w:val="clear"/>
          </w:tcPr>
          <w:p>
            <w:pPr>
              <w:pStyle w:val="NoSpacing"/>
              <w:spacing w:lineRule="auto" w:line="240" w:before="0" w:after="0"/>
              <w:contextualSpacing/>
              <w:jc w:val="center"/>
              <w:rPr/>
            </w:pPr>
            <w:r>
              <w:rPr>
                <w:rFonts w:ascii="Times New Roman" w:hAnsi="Times New Roman"/>
                <w:b/>
                <w:bCs/>
                <w:sz w:val="28"/>
                <w:szCs w:val="28"/>
              </w:rPr>
              <w:t>5</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3</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3</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18</w:t>
            </w:r>
          </w:p>
        </w:tc>
        <w:tc>
          <w:tcPr>
            <w:tcW w:w="1485"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1"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5</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19</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21</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r>
      <w:tr>
        <w:trPr/>
        <w:tc>
          <w:tcPr>
            <w:tcW w:w="131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ВСОШ</w:t>
            </w:r>
          </w:p>
        </w:tc>
        <w:tc>
          <w:tcPr>
            <w:tcW w:w="1485"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b/>
                <w:bCs/>
                <w:sz w:val="28"/>
                <w:szCs w:val="28"/>
              </w:rPr>
              <w:t>0</w:t>
            </w:r>
          </w:p>
        </w:tc>
        <w:tc>
          <w:tcPr>
            <w:tcW w:w="2125" w:type="dxa"/>
            <w:gridSpan w:val="2"/>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11" w:type="dxa"/>
            <w:tcBorders/>
            <w:shd w:fill="auto" w:val="clear"/>
          </w:tcPr>
          <w:p>
            <w:pPr>
              <w:pStyle w:val="NoSpacing"/>
              <w:spacing w:lineRule="auto" w:line="240" w:before="0" w:after="0"/>
              <w:contextualSpacing/>
              <w:jc w:val="center"/>
              <w:rPr/>
            </w:pPr>
            <w:r>
              <w:rPr>
                <w:rFonts w:ascii="Times New Roman" w:hAnsi="Times New Roman"/>
                <w:b/>
                <w:bCs/>
                <w:sz w:val="28"/>
                <w:szCs w:val="28"/>
              </w:rPr>
              <w:t>0</w:t>
            </w:r>
          </w:p>
        </w:tc>
        <w:tc>
          <w:tcPr>
            <w:tcW w:w="240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r>
      <w:tr>
        <w:trPr/>
        <w:tc>
          <w:tcPr>
            <w:tcW w:w="1313" w:type="dxa"/>
            <w:tcBorders/>
            <w:shd w:color="auto" w:fill="B8CCE4" w:themeFill="accent1" w:themeFillTint="66" w:val="clear"/>
          </w:tcPr>
          <w:p>
            <w:pPr>
              <w:pStyle w:val="NoSpacing"/>
              <w:spacing w:lineRule="auto" w:line="240" w:before="0" w:after="0"/>
              <w:contextualSpacing/>
              <w:rPr>
                <w:rFonts w:ascii="Times New Roman" w:hAnsi="Times New Roman"/>
                <w:b/>
                <w:b/>
                <w:sz w:val="24"/>
                <w:szCs w:val="24"/>
              </w:rPr>
            </w:pPr>
            <w:r>
              <w:rPr>
                <w:rFonts w:ascii="Times New Roman" w:hAnsi="Times New Roman"/>
                <w:b/>
                <w:sz w:val="24"/>
                <w:szCs w:val="24"/>
              </w:rPr>
              <w:t>Итого</w:t>
            </w:r>
          </w:p>
        </w:tc>
        <w:tc>
          <w:tcPr>
            <w:tcW w:w="1485"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34</w:t>
            </w:r>
          </w:p>
        </w:tc>
        <w:tc>
          <w:tcPr>
            <w:tcW w:w="1843"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27</w:t>
            </w:r>
          </w:p>
        </w:tc>
        <w:tc>
          <w:tcPr>
            <w:tcW w:w="2125" w:type="dxa"/>
            <w:gridSpan w:val="2"/>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27</w:t>
            </w:r>
          </w:p>
        </w:tc>
        <w:tc>
          <w:tcPr>
            <w:tcW w:w="2411"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27</w:t>
            </w:r>
          </w:p>
        </w:tc>
        <w:tc>
          <w:tcPr>
            <w:tcW w:w="2409"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43</w:t>
            </w:r>
          </w:p>
        </w:tc>
        <w:tc>
          <w:tcPr>
            <w:tcW w:w="2268"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4"/>
                <w:szCs w:val="24"/>
              </w:rPr>
            </w:pPr>
            <w:r>
              <w:rPr>
                <w:rFonts w:ascii="Times New Roman" w:hAnsi="Times New Roman"/>
                <w:b/>
                <w:sz w:val="24"/>
                <w:szCs w:val="24"/>
              </w:rPr>
              <w:t>97</w:t>
            </w:r>
          </w:p>
        </w:tc>
      </w:tr>
    </w:tbl>
    <w:p>
      <w:pPr>
        <w:pStyle w:val="NoSpacing"/>
        <w:spacing w:before="0" w:after="200"/>
        <w:contextualSpacing/>
        <w:rPr>
          <w:rFonts w:ascii="Times New Roman" w:hAnsi="Times New Roman"/>
          <w:b/>
          <w:b/>
          <w:i/>
          <w:i/>
          <w:sz w:val="28"/>
          <w:szCs w:val="28"/>
          <w:u w:val="single"/>
        </w:rPr>
      </w:pPr>
      <w:r>
        <w:rPr>
          <w:rFonts w:ascii="Times New Roman" w:hAnsi="Times New Roman"/>
          <w:b/>
          <w:i/>
          <w:sz w:val="28"/>
          <w:szCs w:val="28"/>
          <w:u w:val="single"/>
        </w:rPr>
      </w:r>
    </w:p>
    <w:p>
      <w:pPr>
        <w:pStyle w:val="NoSpacing"/>
        <w:spacing w:before="0" w:after="200"/>
        <w:contextualSpacing/>
        <w:jc w:val="center"/>
        <w:rPr/>
      </w:pPr>
      <w:r>
        <w:rPr>
          <w:rFonts w:ascii="Times New Roman" w:hAnsi="Times New Roman"/>
          <w:b/>
          <w:sz w:val="28"/>
          <w:szCs w:val="28"/>
        </w:rPr>
        <w:t>Аттестация  педагогов по  детским садам за  2018-2019 учебный год</w:t>
      </w:r>
    </w:p>
    <w:tbl>
      <w:tblPr>
        <w:tblStyle w:val="a3"/>
        <w:tblW w:w="13759" w:type="dxa"/>
        <w:jc w:val="left"/>
        <w:tblInd w:w="0" w:type="dxa"/>
        <w:tblCellMar>
          <w:top w:w="0" w:type="dxa"/>
          <w:left w:w="108" w:type="dxa"/>
          <w:bottom w:w="0" w:type="dxa"/>
          <w:right w:w="108" w:type="dxa"/>
        </w:tblCellMar>
        <w:tblLook w:firstRow="1" w:noVBand="1" w:lastRow="0" w:firstColumn="1" w:lastColumn="0" w:noHBand="0" w:val="04a0"/>
      </w:tblPr>
      <w:tblGrid>
        <w:gridCol w:w="1073"/>
        <w:gridCol w:w="1484"/>
        <w:gridCol w:w="1845"/>
        <w:gridCol w:w="3"/>
        <w:gridCol w:w="2269"/>
        <w:gridCol w:w="2412"/>
        <w:gridCol w:w="2401"/>
        <w:gridCol w:w="5"/>
        <w:gridCol w:w="6"/>
        <w:gridCol w:w="2260"/>
      </w:tblGrid>
      <w:tr>
        <w:trPr/>
        <w:tc>
          <w:tcPr>
            <w:tcW w:w="1073" w:type="dxa"/>
            <w:vMerge w:val="restart"/>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w:t>
            </w:r>
            <w:r>
              <w:rPr>
                <w:rFonts w:ascii="Times New Roman" w:hAnsi="Times New Roman"/>
                <w:b/>
                <w:sz w:val="28"/>
                <w:szCs w:val="28"/>
              </w:rPr>
              <w:t>ОО</w:t>
            </w:r>
          </w:p>
        </w:tc>
        <w:tc>
          <w:tcPr>
            <w:tcW w:w="3329" w:type="dxa"/>
            <w:gridSpan w:val="2"/>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Подано заявлений</w:t>
            </w:r>
          </w:p>
        </w:tc>
        <w:tc>
          <w:tcPr>
            <w:tcW w:w="7090" w:type="dxa"/>
            <w:gridSpan w:val="5"/>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 xml:space="preserve">Аттестованы </w:t>
            </w:r>
          </w:p>
        </w:tc>
        <w:tc>
          <w:tcPr>
            <w:tcW w:w="2266" w:type="dxa"/>
            <w:gridSpan w:val="2"/>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 xml:space="preserve">Итого </w:t>
            </w:r>
          </w:p>
        </w:tc>
      </w:tr>
      <w:tr>
        <w:trPr>
          <w:trHeight w:val="271" w:hRule="atLeast"/>
        </w:trPr>
        <w:tc>
          <w:tcPr>
            <w:tcW w:w="1073" w:type="dxa"/>
            <w:vMerge w:val="continue"/>
            <w:tcBorders/>
            <w:shd w:fill="auto" w:val="clear"/>
            <w:vAlign w:val="cente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c>
          <w:tcPr>
            <w:tcW w:w="1484" w:type="dxa"/>
            <w:tcBorders>
              <w:top w:val="single" w:sz="4" w:space="0" w:color="00000A"/>
              <w:left w:val="single" w:sz="4" w:space="0" w:color="00000A"/>
              <w:right w:val="single" w:sz="4" w:space="0" w:color="00000A"/>
              <w:insideV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первую</w:t>
            </w:r>
          </w:p>
        </w:tc>
        <w:tc>
          <w:tcPr>
            <w:tcW w:w="1848" w:type="dxa"/>
            <w:gridSpan w:val="2"/>
            <w:tcBorders>
              <w:top w:val="single" w:sz="4" w:space="0" w:color="00000A"/>
              <w:left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высшую</w:t>
            </w:r>
          </w:p>
        </w:tc>
        <w:tc>
          <w:tcPr>
            <w:tcW w:w="2269"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первую</w:t>
            </w:r>
          </w:p>
        </w:tc>
        <w:tc>
          <w:tcPr>
            <w:tcW w:w="2412"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высшую</w:t>
            </w:r>
          </w:p>
        </w:tc>
        <w:tc>
          <w:tcPr>
            <w:tcW w:w="2401"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соответствие</w:t>
            </w:r>
          </w:p>
        </w:tc>
        <w:tc>
          <w:tcPr>
            <w:tcW w:w="2271" w:type="dxa"/>
            <w:gridSpan w:val="3"/>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6</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6</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8</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3</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4</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6</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6</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6</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5</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8"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2"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4</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6</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7</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4</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8</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9</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10</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11</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12</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13</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14</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15</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4</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16</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17</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18</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8"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19</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20</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21</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22</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23</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24</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25</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3</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26</w:t>
            </w:r>
          </w:p>
        </w:tc>
        <w:tc>
          <w:tcPr>
            <w:tcW w:w="1484" w:type="dxa"/>
            <w:tcBorders/>
            <w:shd w:fill="auto" w:val="clear"/>
          </w:tcPr>
          <w:p>
            <w:pPr>
              <w:pStyle w:val="NoSpacing"/>
              <w:spacing w:lineRule="auto" w:line="240" w:before="0" w:after="0"/>
              <w:contextualSpacing/>
              <w:jc w:val="center"/>
              <w:rPr/>
            </w:pPr>
            <w:r>
              <w:rPr>
                <w:rFonts w:ascii="Times New Roman" w:hAnsi="Times New Roman"/>
                <w:sz w:val="28"/>
                <w:szCs w:val="28"/>
              </w:rPr>
              <w:t>5</w:t>
            </w:r>
          </w:p>
        </w:tc>
        <w:tc>
          <w:tcPr>
            <w:tcW w:w="1848"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9" w:type="dxa"/>
            <w:tcBorders/>
            <w:shd w:fill="auto" w:val="clear"/>
          </w:tcPr>
          <w:p>
            <w:pPr>
              <w:pStyle w:val="NoSpacing"/>
              <w:spacing w:lineRule="auto" w:line="240" w:before="0" w:after="0"/>
              <w:contextualSpacing/>
              <w:jc w:val="center"/>
              <w:rPr/>
            </w:pPr>
            <w:r>
              <w:rPr>
                <w:rFonts w:ascii="Times New Roman" w:hAnsi="Times New Roman"/>
                <w:sz w:val="28"/>
                <w:szCs w:val="28"/>
              </w:rPr>
              <w:t>5</w:t>
            </w:r>
          </w:p>
        </w:tc>
        <w:tc>
          <w:tcPr>
            <w:tcW w:w="2412"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7</w:t>
            </w:r>
          </w:p>
        </w:tc>
      </w:tr>
      <w:tr>
        <w:trPr/>
        <w:tc>
          <w:tcPr>
            <w:tcW w:w="1073"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27</w:t>
            </w:r>
          </w:p>
        </w:tc>
        <w:tc>
          <w:tcPr>
            <w:tcW w:w="1484"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1848"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269"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2" w:type="dxa"/>
            <w:gridSpan w:val="3"/>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260"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1073" w:type="dxa"/>
            <w:tcBorders/>
            <w:shd w:color="auto" w:fill="B8CCE4" w:themeFill="accent1" w:themeFillTint="66" w:val="clear"/>
          </w:tcPr>
          <w:p>
            <w:pPr>
              <w:pStyle w:val="NoSpacing"/>
              <w:spacing w:lineRule="auto" w:line="240" w:before="0" w:after="0"/>
              <w:contextualSpacing/>
              <w:jc w:val="center"/>
              <w:rPr>
                <w:rFonts w:ascii="Times New Roman" w:hAnsi="Times New Roman"/>
                <w:b/>
                <w:b/>
                <w:sz w:val="28"/>
                <w:szCs w:val="28"/>
              </w:rPr>
            </w:pPr>
            <w:r>
              <w:rPr>
                <w:rFonts w:ascii="Times New Roman" w:hAnsi="Times New Roman"/>
                <w:b/>
                <w:sz w:val="28"/>
                <w:szCs w:val="28"/>
              </w:rPr>
              <w:t>Итого</w:t>
            </w:r>
          </w:p>
        </w:tc>
        <w:tc>
          <w:tcPr>
            <w:tcW w:w="1484" w:type="dxa"/>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37</w:t>
            </w:r>
          </w:p>
        </w:tc>
        <w:tc>
          <w:tcPr>
            <w:tcW w:w="1848" w:type="dxa"/>
            <w:gridSpan w:val="2"/>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5</w:t>
            </w:r>
          </w:p>
        </w:tc>
        <w:tc>
          <w:tcPr>
            <w:tcW w:w="2269" w:type="dxa"/>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37</w:t>
            </w:r>
          </w:p>
        </w:tc>
        <w:tc>
          <w:tcPr>
            <w:tcW w:w="2412" w:type="dxa"/>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5</w:t>
            </w:r>
          </w:p>
        </w:tc>
        <w:tc>
          <w:tcPr>
            <w:tcW w:w="2412" w:type="dxa"/>
            <w:gridSpan w:val="3"/>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13</w:t>
            </w:r>
          </w:p>
        </w:tc>
        <w:tc>
          <w:tcPr>
            <w:tcW w:w="2260" w:type="dxa"/>
            <w:tcBorders/>
            <w:shd w:color="auto" w:fill="B8CCE4" w:themeFill="accent1" w:themeFillTint="66" w:val="clear"/>
          </w:tcPr>
          <w:p>
            <w:pPr>
              <w:pStyle w:val="NoSpacing"/>
              <w:spacing w:lineRule="auto" w:line="240" w:before="0" w:after="0"/>
              <w:contextualSpacing/>
              <w:jc w:val="center"/>
              <w:rPr/>
            </w:pPr>
            <w:r>
              <w:rPr>
                <w:rFonts w:ascii="Times New Roman" w:hAnsi="Times New Roman"/>
                <w:b/>
                <w:sz w:val="28"/>
                <w:szCs w:val="28"/>
              </w:rPr>
              <w:t>55</w:t>
            </w:r>
          </w:p>
        </w:tc>
      </w:tr>
    </w:tbl>
    <w:p>
      <w:pPr>
        <w:pStyle w:val="NoSpacing"/>
        <w:spacing w:before="0" w:after="200"/>
        <w:contextualSpacing/>
        <w:rPr>
          <w:rFonts w:ascii="Times New Roman" w:hAnsi="Times New Roman"/>
          <w:sz w:val="28"/>
          <w:szCs w:val="28"/>
        </w:rPr>
      </w:pPr>
      <w:r>
        <w:rPr>
          <w:rFonts w:ascii="Times New Roman" w:hAnsi="Times New Roman"/>
          <w:sz w:val="28"/>
          <w:szCs w:val="28"/>
        </w:rPr>
      </w:r>
    </w:p>
    <w:p>
      <w:pPr>
        <w:pStyle w:val="NoSpacing"/>
        <w:spacing w:before="0" w:after="200"/>
        <w:contextualSpacing/>
        <w:jc w:val="center"/>
        <w:rPr/>
      </w:pPr>
      <w:r>
        <w:rPr>
          <w:rFonts w:ascii="Times New Roman" w:hAnsi="Times New Roman"/>
          <w:b/>
          <w:sz w:val="28"/>
          <w:szCs w:val="28"/>
        </w:rPr>
        <w:t>Аттестация  педагогов по  МКОУ ДО за 2018-2019 учебный год</w:t>
      </w:r>
    </w:p>
    <w:tbl>
      <w:tblPr>
        <w:tblStyle w:val="a3"/>
        <w:tblW w:w="13846" w:type="dxa"/>
        <w:jc w:val="left"/>
        <w:tblInd w:w="0" w:type="dxa"/>
        <w:tblCellMar>
          <w:top w:w="0" w:type="dxa"/>
          <w:left w:w="108" w:type="dxa"/>
          <w:bottom w:w="0" w:type="dxa"/>
          <w:right w:w="108" w:type="dxa"/>
        </w:tblCellMar>
        <w:tblLook w:firstRow="1" w:noVBand="1" w:lastRow="0" w:firstColumn="1" w:lastColumn="0" w:noHBand="0" w:val="04a0"/>
      </w:tblPr>
      <w:tblGrid>
        <w:gridCol w:w="2648"/>
        <w:gridCol w:w="1559"/>
        <w:gridCol w:w="1843"/>
        <w:gridCol w:w="2127"/>
        <w:gridCol w:w="2127"/>
        <w:gridCol w:w="2409"/>
        <w:gridCol w:w="1"/>
        <w:gridCol w:w="1131"/>
      </w:tblGrid>
      <w:tr>
        <w:trPr/>
        <w:tc>
          <w:tcPr>
            <w:tcW w:w="2648" w:type="dxa"/>
            <w:vMerge w:val="restart"/>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w:t>
            </w:r>
            <w:r>
              <w:rPr>
                <w:rFonts w:ascii="Times New Roman" w:hAnsi="Times New Roman"/>
                <w:b/>
                <w:sz w:val="28"/>
                <w:szCs w:val="28"/>
              </w:rPr>
              <w:t>ОО</w:t>
            </w:r>
          </w:p>
        </w:tc>
        <w:tc>
          <w:tcPr>
            <w:tcW w:w="3402" w:type="dxa"/>
            <w:gridSpan w:val="2"/>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Подано заявлений</w:t>
            </w:r>
          </w:p>
        </w:tc>
        <w:tc>
          <w:tcPr>
            <w:tcW w:w="6663" w:type="dxa"/>
            <w:gridSpan w:val="3"/>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 xml:space="preserve">Аттестованы </w:t>
            </w:r>
          </w:p>
        </w:tc>
        <w:tc>
          <w:tcPr>
            <w:tcW w:w="1132" w:type="dxa"/>
            <w:gridSpan w:val="2"/>
            <w:vMerge w:val="restart"/>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 xml:space="preserve">Итого </w:t>
            </w:r>
          </w:p>
        </w:tc>
      </w:tr>
      <w:tr>
        <w:trPr>
          <w:trHeight w:val="271" w:hRule="atLeast"/>
        </w:trPr>
        <w:tc>
          <w:tcPr>
            <w:tcW w:w="2648" w:type="dxa"/>
            <w:vMerge w:val="continue"/>
            <w:tcBorders/>
            <w:shd w:fill="auto" w:val="clear"/>
            <w:vAlign w:val="cente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c>
          <w:tcPr>
            <w:tcW w:w="1559" w:type="dxa"/>
            <w:tcBorders>
              <w:top w:val="single" w:sz="4" w:space="0" w:color="00000A"/>
              <w:left w:val="single" w:sz="4" w:space="0" w:color="00000A"/>
              <w:right w:val="single" w:sz="4" w:space="0" w:color="00000A"/>
              <w:insideV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первую</w:t>
            </w:r>
          </w:p>
        </w:tc>
        <w:tc>
          <w:tcPr>
            <w:tcW w:w="1843" w:type="dxa"/>
            <w:tcBorders>
              <w:top w:val="single" w:sz="4" w:space="0" w:color="00000A"/>
              <w:left w:val="single" w:sz="4" w:space="0" w:color="00000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высшую</w:t>
            </w:r>
          </w:p>
        </w:tc>
        <w:tc>
          <w:tcPr>
            <w:tcW w:w="2127"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первую</w:t>
            </w:r>
          </w:p>
        </w:tc>
        <w:tc>
          <w:tcPr>
            <w:tcW w:w="2127"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высшую</w:t>
            </w:r>
          </w:p>
        </w:tc>
        <w:tc>
          <w:tcPr>
            <w:tcW w:w="2410" w:type="dxa"/>
            <w:gridSpan w:val="2"/>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на соответствие</w:t>
            </w:r>
          </w:p>
        </w:tc>
        <w:tc>
          <w:tcPr>
            <w:tcW w:w="1131" w:type="dxa"/>
            <w:vMerge w:val="continue"/>
            <w:tcBorders/>
            <w:shd w:fill="auto" w:val="clear"/>
            <w:vAlign w:val="cente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r>
          </w:p>
        </w:tc>
      </w:tr>
      <w:tr>
        <w:trPr/>
        <w:tc>
          <w:tcPr>
            <w:tcW w:w="2648"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МКОУ ДО «Центр детского творчества» МО Павловский район</w:t>
            </w:r>
          </w:p>
        </w:tc>
        <w:tc>
          <w:tcPr>
            <w:tcW w:w="1559"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0</w:t>
            </w:r>
          </w:p>
        </w:tc>
        <w:tc>
          <w:tcPr>
            <w:tcW w:w="2127"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0</w:t>
            </w:r>
          </w:p>
        </w:tc>
        <w:tc>
          <w:tcPr>
            <w:tcW w:w="2410"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131"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r>
      <w:tr>
        <w:trPr/>
        <w:tc>
          <w:tcPr>
            <w:tcW w:w="2648" w:type="dxa"/>
            <w:tcBorders/>
            <w:shd w:fill="auto" w:val="clear"/>
          </w:tcPr>
          <w:p>
            <w:pPr>
              <w:pStyle w:val="Normal"/>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t>МКОУ ДО «ДОМ творчества ст. Атаманской»</w:t>
            </w:r>
          </w:p>
        </w:tc>
        <w:tc>
          <w:tcPr>
            <w:tcW w:w="155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410" w:type="dxa"/>
            <w:gridSpan w:val="2"/>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4</w:t>
            </w:r>
          </w:p>
        </w:tc>
        <w:tc>
          <w:tcPr>
            <w:tcW w:w="1131" w:type="dxa"/>
            <w:tcBorders/>
            <w:shd w:fill="auto" w:val="clear"/>
          </w:tcPr>
          <w:p>
            <w:pPr>
              <w:pStyle w:val="NoSpacing"/>
              <w:spacing w:lineRule="auto" w:line="240" w:before="0" w:after="0"/>
              <w:contextualSpacing/>
              <w:jc w:val="center"/>
              <w:rPr/>
            </w:pPr>
            <w:r>
              <w:rPr>
                <w:rFonts w:ascii="Times New Roman" w:hAnsi="Times New Roman"/>
                <w:sz w:val="28"/>
                <w:szCs w:val="28"/>
              </w:rPr>
              <w:t>7</w:t>
            </w:r>
          </w:p>
        </w:tc>
      </w:tr>
      <w:tr>
        <w:trPr/>
        <w:tc>
          <w:tcPr>
            <w:tcW w:w="2648" w:type="dxa"/>
            <w:tcBorders/>
            <w:shd w:fill="auto" w:val="clear"/>
          </w:tcPr>
          <w:p>
            <w:pPr>
              <w:pStyle w:val="Normal"/>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t>МКОУ ДО «Дом творчества ст. Старолеушковской»</w:t>
            </w:r>
          </w:p>
        </w:tc>
        <w:tc>
          <w:tcPr>
            <w:tcW w:w="1559"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1843"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2</w:t>
            </w:r>
          </w:p>
        </w:tc>
        <w:tc>
          <w:tcPr>
            <w:tcW w:w="2127" w:type="dxa"/>
            <w:tcBorders/>
            <w:shd w:fill="auto" w:val="clear"/>
          </w:tcPr>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2</w:t>
            </w:r>
          </w:p>
        </w:tc>
        <w:tc>
          <w:tcPr>
            <w:tcW w:w="2410"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131" w:type="dxa"/>
            <w:tcBorders/>
            <w:shd w:fill="auto" w:val="clear"/>
          </w:tcPr>
          <w:p>
            <w:pPr>
              <w:pStyle w:val="NoSpacing"/>
              <w:spacing w:lineRule="auto" w:line="240" w:before="0" w:after="0"/>
              <w:contextualSpacing/>
              <w:jc w:val="center"/>
              <w:rPr/>
            </w:pPr>
            <w:r>
              <w:rPr>
                <w:rFonts w:ascii="Times New Roman" w:hAnsi="Times New Roman"/>
                <w:sz w:val="28"/>
                <w:szCs w:val="28"/>
              </w:rPr>
              <w:t>5</w:t>
            </w:r>
          </w:p>
        </w:tc>
      </w:tr>
      <w:tr>
        <w:trPr/>
        <w:tc>
          <w:tcPr>
            <w:tcW w:w="2648" w:type="dxa"/>
            <w:tcBorders/>
            <w:shd w:fill="auto" w:val="clear"/>
          </w:tcPr>
          <w:p>
            <w:pPr>
              <w:pStyle w:val="Normal"/>
              <w:spacing w:lineRule="auto" w:line="240" w:before="0" w:after="0"/>
              <w:contextualSpacing/>
              <w:rPr>
                <w:rFonts w:ascii="Times New Roman" w:hAnsi="Times New Roman" w:cs="Times New Roman"/>
                <w:sz w:val="28"/>
                <w:szCs w:val="28"/>
              </w:rPr>
            </w:pPr>
            <w:r>
              <w:rPr>
                <w:rFonts w:cs="Times New Roman" w:ascii="Times New Roman" w:hAnsi="Times New Roman"/>
                <w:sz w:val="28"/>
                <w:szCs w:val="28"/>
              </w:rPr>
              <w:t>МКОУ ДО ДЮСШ</w:t>
            </w:r>
          </w:p>
        </w:tc>
        <w:tc>
          <w:tcPr>
            <w:tcW w:w="1559"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1843"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127" w:type="dxa"/>
            <w:tcBorders/>
            <w:shd w:fill="auto" w:val="clear"/>
          </w:tcPr>
          <w:p>
            <w:pPr>
              <w:pStyle w:val="NoSpacing"/>
              <w:spacing w:lineRule="auto" w:line="240" w:before="0" w:after="0"/>
              <w:contextualSpacing/>
              <w:jc w:val="center"/>
              <w:rPr/>
            </w:pPr>
            <w:r>
              <w:rPr>
                <w:rFonts w:ascii="Times New Roman" w:hAnsi="Times New Roman"/>
                <w:sz w:val="28"/>
                <w:szCs w:val="28"/>
              </w:rPr>
              <w:t>1</w:t>
            </w:r>
          </w:p>
        </w:tc>
        <w:tc>
          <w:tcPr>
            <w:tcW w:w="2410" w:type="dxa"/>
            <w:gridSpan w:val="2"/>
            <w:tcBorders/>
            <w:shd w:fill="auto" w:val="clear"/>
          </w:tcPr>
          <w:p>
            <w:pPr>
              <w:pStyle w:val="NoSpacing"/>
              <w:spacing w:lineRule="auto" w:line="240" w:before="0" w:after="0"/>
              <w:contextualSpacing/>
              <w:jc w:val="center"/>
              <w:rPr/>
            </w:pPr>
            <w:r>
              <w:rPr>
                <w:rFonts w:ascii="Times New Roman" w:hAnsi="Times New Roman"/>
                <w:sz w:val="28"/>
                <w:szCs w:val="28"/>
              </w:rPr>
              <w:t>5</w:t>
            </w:r>
          </w:p>
        </w:tc>
        <w:tc>
          <w:tcPr>
            <w:tcW w:w="1131" w:type="dxa"/>
            <w:tcBorders/>
            <w:shd w:fill="auto" w:val="clear"/>
          </w:tcPr>
          <w:p>
            <w:pPr>
              <w:pStyle w:val="NoSpacing"/>
              <w:spacing w:lineRule="auto" w:line="240" w:before="0" w:after="0"/>
              <w:contextualSpacing/>
              <w:jc w:val="center"/>
              <w:rPr/>
            </w:pPr>
            <w:r>
              <w:rPr>
                <w:rFonts w:ascii="Times New Roman" w:hAnsi="Times New Roman"/>
                <w:sz w:val="28"/>
                <w:szCs w:val="28"/>
              </w:rPr>
              <w:t>7</w:t>
            </w:r>
          </w:p>
        </w:tc>
      </w:tr>
      <w:tr>
        <w:trPr/>
        <w:tc>
          <w:tcPr>
            <w:tcW w:w="2648" w:type="dxa"/>
            <w:tcBorders/>
            <w:shd w:fill="auto" w:val="clear"/>
          </w:tcPr>
          <w:p>
            <w:pPr>
              <w:pStyle w:val="Normal"/>
              <w:spacing w:lineRule="auto" w:line="240" w:before="0" w:after="0"/>
              <w:contextualSpacing/>
              <w:rPr>
                <w:rFonts w:ascii="Times New Roman" w:hAnsi="Times New Roman" w:cs="Times New Roman"/>
                <w:b/>
                <w:b/>
                <w:sz w:val="28"/>
                <w:szCs w:val="28"/>
              </w:rPr>
            </w:pPr>
            <w:r>
              <w:rPr>
                <w:rFonts w:cs="Times New Roman" w:ascii="Times New Roman" w:hAnsi="Times New Roman"/>
                <w:b/>
                <w:sz w:val="28"/>
                <w:szCs w:val="28"/>
              </w:rPr>
              <w:t xml:space="preserve">Итого </w:t>
            </w:r>
          </w:p>
        </w:tc>
        <w:tc>
          <w:tcPr>
            <w:tcW w:w="1559" w:type="dxa"/>
            <w:tcBorders/>
            <w:shd w:fill="auto" w:val="clear"/>
          </w:tcPr>
          <w:p>
            <w:pPr>
              <w:pStyle w:val="NoSpacing"/>
              <w:spacing w:lineRule="auto" w:line="240" w:before="0" w:after="0"/>
              <w:contextualSpacing/>
              <w:jc w:val="center"/>
              <w:rPr/>
            </w:pPr>
            <w:r>
              <w:rPr>
                <w:rFonts w:ascii="Times New Roman" w:hAnsi="Times New Roman"/>
                <w:b/>
                <w:sz w:val="28"/>
                <w:szCs w:val="28"/>
              </w:rPr>
              <w:t>4</w:t>
            </w:r>
          </w:p>
        </w:tc>
        <w:tc>
          <w:tcPr>
            <w:tcW w:w="1843" w:type="dxa"/>
            <w:tcBorders/>
            <w:shd w:fill="auto" w:val="clear"/>
          </w:tcPr>
          <w:p>
            <w:pPr>
              <w:pStyle w:val="NoSpacing"/>
              <w:spacing w:lineRule="auto" w:line="240" w:before="0" w:after="0"/>
              <w:contextualSpacing/>
              <w:jc w:val="center"/>
              <w:rPr/>
            </w:pPr>
            <w:r>
              <w:rPr>
                <w:rFonts w:ascii="Times New Roman" w:hAnsi="Times New Roman"/>
                <w:b/>
                <w:sz w:val="28"/>
                <w:szCs w:val="28"/>
              </w:rPr>
              <w:t>5</w:t>
            </w:r>
          </w:p>
        </w:tc>
        <w:tc>
          <w:tcPr>
            <w:tcW w:w="2127" w:type="dxa"/>
            <w:tcBorders/>
            <w:shd w:fill="auto" w:val="clear"/>
          </w:tcPr>
          <w:p>
            <w:pPr>
              <w:pStyle w:val="NoSpacing"/>
              <w:spacing w:lineRule="auto" w:line="240" w:before="0" w:after="0"/>
              <w:contextualSpacing/>
              <w:jc w:val="center"/>
              <w:rPr/>
            </w:pPr>
            <w:r>
              <w:rPr>
                <w:rFonts w:ascii="Times New Roman" w:hAnsi="Times New Roman"/>
                <w:b/>
                <w:sz w:val="28"/>
                <w:szCs w:val="28"/>
              </w:rPr>
              <w:t>4</w:t>
            </w:r>
          </w:p>
        </w:tc>
        <w:tc>
          <w:tcPr>
            <w:tcW w:w="2127" w:type="dxa"/>
            <w:tcBorders/>
            <w:shd w:fill="auto" w:val="clear"/>
          </w:tcPr>
          <w:p>
            <w:pPr>
              <w:pStyle w:val="NoSpacing"/>
              <w:spacing w:lineRule="auto" w:line="240" w:before="0" w:after="0"/>
              <w:contextualSpacing/>
              <w:jc w:val="center"/>
              <w:rPr/>
            </w:pPr>
            <w:r>
              <w:rPr>
                <w:rFonts w:ascii="Times New Roman" w:hAnsi="Times New Roman"/>
                <w:b/>
                <w:sz w:val="28"/>
                <w:szCs w:val="28"/>
              </w:rPr>
              <w:t>5</w:t>
            </w:r>
          </w:p>
        </w:tc>
        <w:tc>
          <w:tcPr>
            <w:tcW w:w="2410" w:type="dxa"/>
            <w:gridSpan w:val="2"/>
            <w:tcBorders/>
            <w:shd w:fill="auto" w:val="clear"/>
          </w:tcPr>
          <w:p>
            <w:pPr>
              <w:pStyle w:val="NoSpacing"/>
              <w:spacing w:lineRule="auto" w:line="240" w:before="0" w:after="0"/>
              <w:contextualSpacing/>
              <w:jc w:val="center"/>
              <w:rPr/>
            </w:pPr>
            <w:r>
              <w:rPr>
                <w:rFonts w:ascii="Times New Roman" w:hAnsi="Times New Roman"/>
                <w:b/>
                <w:sz w:val="28"/>
                <w:szCs w:val="28"/>
              </w:rPr>
              <w:t>11</w:t>
            </w:r>
          </w:p>
        </w:tc>
        <w:tc>
          <w:tcPr>
            <w:tcW w:w="1131" w:type="dxa"/>
            <w:tcBorders/>
            <w:shd w:fill="auto" w:val="clear"/>
          </w:tcPr>
          <w:p>
            <w:pPr>
              <w:pStyle w:val="NoSpacing"/>
              <w:spacing w:lineRule="auto" w:line="240" w:before="0" w:after="0"/>
              <w:contextualSpacing/>
              <w:jc w:val="center"/>
              <w:rPr/>
            </w:pPr>
            <w:r>
              <w:rPr>
                <w:rFonts w:ascii="Times New Roman" w:hAnsi="Times New Roman"/>
                <w:b/>
                <w:sz w:val="28"/>
                <w:szCs w:val="28"/>
              </w:rPr>
              <w:t>20</w:t>
            </w:r>
          </w:p>
        </w:tc>
      </w:tr>
    </w:tbl>
    <w:p>
      <w:pPr>
        <w:pStyle w:val="NoSpacing"/>
        <w:spacing w:before="0" w:after="200"/>
        <w:contextualSpacing/>
        <w:rPr>
          <w:rFonts w:ascii="Times New Roman" w:hAnsi="Times New Roman"/>
          <w:sz w:val="28"/>
          <w:szCs w:val="28"/>
        </w:rPr>
      </w:pPr>
      <w:r>
        <w:rPr>
          <w:rFonts w:ascii="Times New Roman" w:hAnsi="Times New Roman"/>
          <w:sz w:val="28"/>
          <w:szCs w:val="28"/>
        </w:rPr>
        <w:tab/>
        <w:tab/>
        <w:tab/>
        <w:tab/>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Данная информация наглядно показывает, что во многих образовательных организациях   методическая работа по вопросам аттестации педагогических работников в целях установления квалификационных категорий не  проводится  на должном уровне. Особенно низкий процент по аттестации  педагогических работников, аттестованных в целях установления квалификационных категории (первой или высшей), показывают следующие ОО: </w:t>
      </w:r>
    </w:p>
    <w:p>
      <w:pPr>
        <w:pStyle w:val="NoSpacing"/>
        <w:spacing w:before="0" w:after="200"/>
        <w:contextualSpacing/>
        <w:jc w:val="both"/>
        <w:rPr/>
      </w:pPr>
      <w:r>
        <w:rPr>
          <w:rFonts w:ascii="Times New Roman" w:hAnsi="Times New Roman"/>
          <w:sz w:val="28"/>
          <w:szCs w:val="28"/>
        </w:rPr>
        <w:t>* школы - № 7,  № 8, № 14, № 15, № 16,  № 19,  № 21;</w:t>
      </w:r>
    </w:p>
    <w:p>
      <w:pPr>
        <w:pStyle w:val="NoSpacing"/>
        <w:spacing w:before="0" w:after="200"/>
        <w:contextualSpacing/>
        <w:jc w:val="both"/>
        <w:rPr/>
      </w:pPr>
      <w:r>
        <w:rPr>
          <w:rFonts w:ascii="Times New Roman" w:hAnsi="Times New Roman"/>
          <w:sz w:val="28"/>
          <w:szCs w:val="28"/>
        </w:rPr>
        <w:t>*ДОУ -  № 6, № 8, № 9,  № 13, № 17, № 19, № 20, № 21, № 24;</w:t>
      </w:r>
    </w:p>
    <w:p>
      <w:pPr>
        <w:pStyle w:val="NoSpacing"/>
        <w:spacing w:before="0" w:after="200"/>
        <w:contextualSpacing/>
        <w:jc w:val="both"/>
        <w:rPr/>
      </w:pPr>
      <w:r>
        <w:rPr>
          <w:rFonts w:ascii="Times New Roman" w:hAnsi="Times New Roman"/>
          <w:sz w:val="28"/>
          <w:szCs w:val="28"/>
        </w:rPr>
        <w:t>*ДОД — ЦДТ ст. Павловской, ДДТ ст. Атаманской, ДЮСШ.</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Основная причина - отсутствие методического сопровождения, компетентного консультирования педагогических работников образовательных организаций по вопросам аттестации в межаттестационный период в данных ОО.                                                                                                                                                                          </w:t>
      </w:r>
    </w:p>
    <w:p>
      <w:pPr>
        <w:pStyle w:val="NoSpacing"/>
        <w:spacing w:before="0" w:after="200"/>
        <w:contextualSpacing/>
        <w:jc w:val="both"/>
        <w:rPr>
          <w:rFonts w:ascii="Times New Roman" w:hAnsi="Times New Roman"/>
          <w:b/>
          <w:b/>
          <w:sz w:val="28"/>
          <w:szCs w:val="28"/>
        </w:rPr>
      </w:pPr>
      <w:r>
        <w:rPr>
          <w:rFonts w:ascii="Times New Roman" w:hAnsi="Times New Roman"/>
          <w:b/>
          <w:sz w:val="28"/>
          <w:szCs w:val="28"/>
        </w:rPr>
        <w:t xml:space="preserve">              </w:t>
      </w:r>
    </w:p>
    <w:p>
      <w:pPr>
        <w:pStyle w:val="NoSpacing"/>
        <w:spacing w:before="0" w:after="200"/>
        <w:contextualSpacing/>
        <w:jc w:val="center"/>
        <w:rPr>
          <w:rFonts w:ascii="Times New Roman" w:hAnsi="Times New Roman"/>
          <w:b/>
          <w:b/>
          <w:sz w:val="28"/>
          <w:szCs w:val="28"/>
        </w:rPr>
      </w:pPr>
      <w:r>
        <w:rPr>
          <w:rFonts w:ascii="Times New Roman" w:hAnsi="Times New Roman"/>
          <w:b/>
          <w:sz w:val="28"/>
          <w:szCs w:val="28"/>
        </w:rPr>
      </w:r>
    </w:p>
    <w:p>
      <w:pPr>
        <w:pStyle w:val="NoSpacing"/>
        <w:spacing w:before="0" w:after="200"/>
        <w:contextualSpacing/>
        <w:jc w:val="center"/>
        <w:rPr>
          <w:rFonts w:ascii="Times New Roman" w:hAnsi="Times New Roman"/>
          <w:b/>
          <w:b/>
          <w:sz w:val="28"/>
          <w:szCs w:val="28"/>
        </w:rPr>
      </w:pPr>
      <w:r>
        <w:rPr>
          <w:rFonts w:ascii="Times New Roman" w:hAnsi="Times New Roman"/>
          <w:b/>
          <w:sz w:val="28"/>
          <w:szCs w:val="28"/>
        </w:rPr>
      </w:r>
    </w:p>
    <w:p>
      <w:pPr>
        <w:pStyle w:val="NoSpacing"/>
        <w:spacing w:before="0" w:after="200"/>
        <w:contextualSpacing/>
        <w:jc w:val="center"/>
        <w:rPr/>
      </w:pPr>
      <w:r>
        <w:rPr>
          <w:rFonts w:ascii="Times New Roman" w:hAnsi="Times New Roman"/>
          <w:b/>
          <w:sz w:val="28"/>
          <w:szCs w:val="28"/>
        </w:rPr>
        <w:t>Мониторинг</w:t>
      </w:r>
    </w:p>
    <w:p>
      <w:pPr>
        <w:pStyle w:val="NoSpacing"/>
        <w:spacing w:before="0" w:after="200"/>
        <w:contextualSpacing/>
        <w:jc w:val="center"/>
        <w:rPr/>
      </w:pPr>
      <w:r>
        <w:rPr>
          <w:rFonts w:ascii="Times New Roman" w:hAnsi="Times New Roman"/>
          <w:b/>
          <w:sz w:val="28"/>
          <w:szCs w:val="28"/>
        </w:rPr>
        <w:t>аттестованных педагогических работников в 2018-2019 учебном году по предметам, направлениям</w:t>
      </w:r>
    </w:p>
    <w:p>
      <w:pPr>
        <w:pStyle w:val="NoSpacing"/>
        <w:spacing w:before="0" w:after="200"/>
        <w:contextualSpacing/>
        <w:jc w:val="center"/>
        <w:rPr>
          <w:rFonts w:ascii="Times New Roman" w:hAnsi="Times New Roman"/>
          <w:sz w:val="28"/>
          <w:szCs w:val="28"/>
        </w:rPr>
      </w:pPr>
      <w:r>
        <w:rPr>
          <w:rFonts w:ascii="Times New Roman" w:hAnsi="Times New Roman"/>
          <w:sz w:val="28"/>
          <w:szCs w:val="28"/>
        </w:rPr>
      </w:r>
    </w:p>
    <w:tbl>
      <w:tblPr>
        <w:tblStyle w:val="a3"/>
        <w:tblW w:w="14710" w:type="dxa"/>
        <w:jc w:val="left"/>
        <w:tblInd w:w="0" w:type="dxa"/>
        <w:tblCellMar>
          <w:top w:w="0" w:type="dxa"/>
          <w:left w:w="108" w:type="dxa"/>
          <w:bottom w:w="0" w:type="dxa"/>
          <w:right w:w="108" w:type="dxa"/>
        </w:tblCellMar>
        <w:tblLook w:firstRow="1" w:noVBand="1" w:lastRow="0" w:firstColumn="1" w:lastColumn="0" w:noHBand="0" w:val="04a0"/>
      </w:tblPr>
      <w:tblGrid>
        <w:gridCol w:w="6060"/>
        <w:gridCol w:w="4394"/>
        <w:gridCol w:w="4256"/>
      </w:tblGrid>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Предмет, </w:t>
            </w:r>
          </w:p>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направление</w:t>
            </w:r>
          </w:p>
        </w:tc>
        <w:tc>
          <w:tcPr>
            <w:tcW w:w="4394"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первая</w:t>
            </w:r>
          </w:p>
        </w:tc>
        <w:tc>
          <w:tcPr>
            <w:tcW w:w="4256"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высшая</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Русский язык</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6</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2</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Математика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4</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4</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Начальные классы</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7</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5</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История, обществознание, кубановедение</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3</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Физика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Биология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3</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Химия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География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3</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Информатика и ИКТ</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2</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Иностранный язык</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5</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0</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 xml:space="preserve">Физическая культура </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0</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Музыка, ИЗО</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Педагог-психолог</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3</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Учитель - логопед</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0</w:t>
            </w:r>
          </w:p>
        </w:tc>
      </w:tr>
      <w:tr>
        <w:trPr/>
        <w:tc>
          <w:tcPr>
            <w:tcW w:w="6060" w:type="dxa"/>
            <w:tcBorders/>
            <w:shd w:fill="auto" w:val="clear"/>
          </w:tcPr>
          <w:p>
            <w:pPr>
              <w:pStyle w:val="NoSpacing"/>
              <w:spacing w:lineRule="auto" w:line="240" w:before="0" w:after="0"/>
              <w:contextualSpacing/>
              <w:rPr/>
            </w:pPr>
            <w:r>
              <w:rPr>
                <w:rFonts w:ascii="Times New Roman" w:hAnsi="Times New Roman"/>
                <w:sz w:val="28"/>
                <w:szCs w:val="28"/>
              </w:rPr>
              <w:t>ОПК, ОРКСЭ</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0</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ОБЖ</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pPr>
            <w:r>
              <w:rPr>
                <w:rFonts w:ascii="Times New Roman" w:hAnsi="Times New Roman"/>
                <w:sz w:val="28"/>
                <w:szCs w:val="28"/>
              </w:rPr>
              <w:t>Педагогические работники ДОУ</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34</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5</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Методист ДО</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0</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Педагоги дополнительного образования</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3</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3</w:t>
            </w:r>
          </w:p>
        </w:tc>
      </w:tr>
      <w:tr>
        <w:trPr/>
        <w:tc>
          <w:tcPr>
            <w:tcW w:w="6060" w:type="dxa"/>
            <w:tcBorders/>
            <w:shd w:fill="auto" w:val="clear"/>
          </w:tcPr>
          <w:p>
            <w:pPr>
              <w:pStyle w:val="NoSpacing"/>
              <w:spacing w:lineRule="auto" w:line="240" w:before="0" w:after="0"/>
              <w:contextualSpacing/>
              <w:rPr>
                <w:rFonts w:ascii="Times New Roman" w:hAnsi="Times New Roman"/>
                <w:sz w:val="28"/>
                <w:szCs w:val="28"/>
              </w:rPr>
            </w:pPr>
            <w:r>
              <w:rPr>
                <w:rFonts w:ascii="Times New Roman" w:hAnsi="Times New Roman"/>
                <w:sz w:val="28"/>
                <w:szCs w:val="28"/>
              </w:rPr>
              <w:t>Тренер-преподаватель</w:t>
            </w:r>
          </w:p>
        </w:tc>
        <w:tc>
          <w:tcPr>
            <w:tcW w:w="4394" w:type="dxa"/>
            <w:tcBorders/>
            <w:shd w:fill="auto" w:val="clear"/>
          </w:tcPr>
          <w:p>
            <w:pPr>
              <w:pStyle w:val="NoSpacing"/>
              <w:spacing w:lineRule="auto" w:line="240" w:before="0" w:after="0"/>
              <w:contextualSpacing/>
              <w:rPr/>
            </w:pPr>
            <w:r>
              <w:rPr>
                <w:rFonts w:ascii="Times New Roman" w:hAnsi="Times New Roman"/>
                <w:sz w:val="28"/>
                <w:szCs w:val="28"/>
              </w:rPr>
              <w:t>1</w:t>
            </w:r>
          </w:p>
        </w:tc>
        <w:tc>
          <w:tcPr>
            <w:tcW w:w="4256" w:type="dxa"/>
            <w:tcBorders/>
            <w:shd w:fill="auto" w:val="clear"/>
          </w:tcPr>
          <w:p>
            <w:pPr>
              <w:pStyle w:val="NoSpacing"/>
              <w:spacing w:lineRule="auto" w:line="240" w:before="0" w:after="0"/>
              <w:contextualSpacing/>
              <w:rPr/>
            </w:pPr>
            <w:r>
              <w:rPr>
                <w:rFonts w:ascii="Times New Roman" w:hAnsi="Times New Roman"/>
                <w:sz w:val="28"/>
                <w:szCs w:val="28"/>
              </w:rPr>
              <w:t>1</w:t>
            </w:r>
          </w:p>
        </w:tc>
      </w:tr>
      <w:tr>
        <w:trPr/>
        <w:tc>
          <w:tcPr>
            <w:tcW w:w="6060" w:type="dxa"/>
            <w:tcBorders/>
            <w:shd w:fill="auto" w:val="clear"/>
          </w:tcPr>
          <w:p>
            <w:pPr>
              <w:pStyle w:val="NoSpacing"/>
              <w:spacing w:lineRule="auto" w:line="240" w:before="0" w:after="0"/>
              <w:contextualSpacing/>
              <w:rPr>
                <w:rFonts w:ascii="Times New Roman" w:hAnsi="Times New Roman"/>
                <w:b/>
                <w:b/>
                <w:sz w:val="28"/>
                <w:szCs w:val="28"/>
              </w:rPr>
            </w:pPr>
            <w:r>
              <w:rPr>
                <w:rFonts w:ascii="Times New Roman" w:hAnsi="Times New Roman"/>
                <w:b/>
                <w:sz w:val="28"/>
                <w:szCs w:val="28"/>
              </w:rPr>
              <w:t>ИТОГО:</w:t>
            </w:r>
          </w:p>
        </w:tc>
        <w:tc>
          <w:tcPr>
            <w:tcW w:w="4394" w:type="dxa"/>
            <w:tcBorders/>
            <w:shd w:fill="auto" w:val="clear"/>
          </w:tcPr>
          <w:p>
            <w:pPr>
              <w:pStyle w:val="NoSpacing"/>
              <w:spacing w:lineRule="auto" w:line="240" w:before="0" w:after="0"/>
              <w:contextualSpacing/>
              <w:rPr/>
            </w:pPr>
            <w:r>
              <w:rPr>
                <w:rFonts w:ascii="Times New Roman" w:hAnsi="Times New Roman"/>
                <w:b/>
                <w:sz w:val="28"/>
                <w:szCs w:val="28"/>
              </w:rPr>
              <w:t>68</w:t>
            </w:r>
          </w:p>
        </w:tc>
        <w:tc>
          <w:tcPr>
            <w:tcW w:w="4256" w:type="dxa"/>
            <w:tcBorders/>
            <w:shd w:fill="auto" w:val="clear"/>
          </w:tcPr>
          <w:p>
            <w:pPr>
              <w:pStyle w:val="NoSpacing"/>
              <w:spacing w:lineRule="auto" w:line="240" w:before="0" w:after="0"/>
              <w:contextualSpacing/>
              <w:rPr/>
            </w:pPr>
            <w:r>
              <w:rPr>
                <w:rFonts w:ascii="Times New Roman" w:hAnsi="Times New Roman"/>
                <w:b/>
                <w:sz w:val="28"/>
                <w:szCs w:val="28"/>
              </w:rPr>
              <w:t>37</w:t>
            </w:r>
          </w:p>
        </w:tc>
      </w:tr>
    </w:tbl>
    <w:p>
      <w:pPr>
        <w:pStyle w:val="NoSpacing"/>
        <w:spacing w:before="0" w:after="200"/>
        <w:contextualSpacing/>
        <w:jc w:val="both"/>
        <w:rPr/>
      </w:pPr>
      <w:r>
        <w:rPr>
          <w:rFonts w:ascii="Times New Roman" w:hAnsi="Times New Roman"/>
          <w:sz w:val="28"/>
          <w:szCs w:val="28"/>
        </w:rPr>
        <w:t xml:space="preserve">           </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В 2018-2019 учебном году успешно прошли  процедуру  аттестации в целях установления квалификационных категорий  учителя  русского языка и литературы, математики, начальных классов,  иностранных языков, географии, педагогические работники ДОУ № 1, 4, 5, 14, 23.</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Следует отметить эффективную работу  по аттестации педагогических работников ответственных за аттестацию в ОО  Г.В. Резец (МБОУ СОШ № 1), Е.В. Стороженко (МАОУ СОШ № 2), И.В. Славской (МБОУ СОШ № 3),                                 Т.А. Савченко (МБОУ СОШ № 11), Н.П. Сикорской (МКОУ СОШ № 12), С.М. Совтус (МКОУ СОШ № 13), В.С. Коровяк, (МАДОУ ЦРР д/с № 4), Н.С. Хорошиловой (МКДОУ д/с № 5), Н.А. Пинтусовой (МКДОУ д/с № 23), О.И. Нагулиной (МКОУ ДО ДДТ ст. Старолеушковской). Своевременное компетентное консультирование педагогических работников по вопросам аттестации, эффективные формы оказания методической помощи педагогическим работникам в подготовке и прохождении аттестации позволяет  сохранить и увеличить процентное соотношение аттестуемых педагогических работников в целях установления квалификационных категорий. </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В целях оказания методической помощи в организации и проведении аттестации педагогических и руководящих работников  согласно  плану работы по аттестации педагогических и руководящих работников на  2018-2019 учебный  год в первом полугодии были проведены совещания, семинары-практикумы для руководителей ОО, ответственных за аттестацию педагогических работников в ОО:   </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24.08.2018 г. – совещание  «Организация и проведение аттестации педагогических работников в 2018-2019 учебном году» (52 человека);</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19.10.2018 г. -  совещание  руководителей ДОУ «Организация и проведение аттестации педагогических работников в режиме электронного документооборота. Создание на сайте ОО раздела «Аттестация педагогических работников»                         (27 человек);</w:t>
      </w:r>
    </w:p>
    <w:p>
      <w:pPr>
        <w:pStyle w:val="NoSpacing"/>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21.11.2018 г. – семинар-практикум   «Организация и проведение аттестации педагогических работников в 2018-2019 учебном году. Итоги камеральной проверки» (25 человек); </w:t>
      </w:r>
    </w:p>
    <w:p>
      <w:pPr>
        <w:pStyle w:val="Normal"/>
        <w:spacing w:before="0" w:after="200"/>
        <w:contextualSpacing/>
        <w:jc w:val="both"/>
        <w:rPr/>
      </w:pPr>
      <w:r>
        <w:rPr>
          <w:rFonts w:ascii="Times New Roman" w:hAnsi="Times New Roman"/>
          <w:sz w:val="28"/>
          <w:szCs w:val="28"/>
        </w:rPr>
        <w:t xml:space="preserve">            </w:t>
      </w:r>
      <w:r>
        <w:rPr>
          <w:rFonts w:ascii="Times New Roman" w:hAnsi="Times New Roman"/>
          <w:sz w:val="28"/>
          <w:szCs w:val="28"/>
        </w:rPr>
        <w:t xml:space="preserve">23.11.2018 г. – семинар-практикум   «Организация и проведение аттестации педагогических работников в 2018-2019 учебном году» (17 человек); </w:t>
      </w:r>
    </w:p>
    <w:p>
      <w:pPr>
        <w:pStyle w:val="Normal"/>
        <w:spacing w:before="0" w:after="200"/>
        <w:contextualSpacing/>
        <w:jc w:val="both"/>
        <w:rPr/>
      </w:pPr>
      <w:r>
        <w:rPr>
          <w:rFonts w:ascii="Times New Roman" w:hAnsi="Times New Roman"/>
          <w:sz w:val="28"/>
          <w:szCs w:val="28"/>
        </w:rPr>
        <w:t xml:space="preserve">           </w:t>
      </w:r>
      <w:r>
        <w:rPr>
          <w:rFonts w:ascii="Times New Roman" w:hAnsi="Times New Roman"/>
          <w:sz w:val="28"/>
          <w:szCs w:val="28"/>
        </w:rPr>
        <w:t>21.12.2018 г. -</w:t>
      </w:r>
      <w:bookmarkStart w:id="2" w:name="__DdeLink__4481_1257355471"/>
      <w:r>
        <w:rPr>
          <w:rFonts w:ascii="Times New Roman" w:hAnsi="Times New Roman"/>
          <w:sz w:val="28"/>
          <w:szCs w:val="28"/>
        </w:rPr>
        <w:t xml:space="preserve"> совещание  руководителей ОО «Итоги аттестации педагогических и руководящих работников за первое полугодие 2018-2019 учебного года. Организация и проведение аттестации педагогических работников в режиме электронного документооборота» (20 человек)</w:t>
      </w:r>
      <w:bookmarkEnd w:id="2"/>
      <w:r>
        <w:rPr>
          <w:rFonts w:ascii="Times New Roman" w:hAnsi="Times New Roman"/>
          <w:sz w:val="28"/>
          <w:szCs w:val="28"/>
        </w:rPr>
        <w:t>.</w:t>
      </w:r>
    </w:p>
    <w:p>
      <w:pPr>
        <w:pStyle w:val="Normal"/>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30.01.2019 г. -  семинар </w:t>
      </w:r>
      <w:bookmarkStart w:id="3" w:name="__DdeLink__4533_4136868196"/>
      <w:r>
        <w:rPr>
          <w:rFonts w:ascii="Times New Roman" w:hAnsi="Times New Roman"/>
          <w:sz w:val="28"/>
          <w:szCs w:val="28"/>
        </w:rPr>
        <w:t xml:space="preserve">для ответственных за аттестацию педагогических работников в </w:t>
      </w:r>
      <w:bookmarkEnd w:id="3"/>
      <w:r>
        <w:rPr>
          <w:rFonts w:ascii="Times New Roman" w:hAnsi="Times New Roman"/>
          <w:sz w:val="28"/>
          <w:szCs w:val="28"/>
        </w:rPr>
        <w:t>ДОУ «Итоги аттестации педагогических и руководящих работников за первое полугодие 2018-2019 учебного года. Предупреждение типичных ошибок в ходе организации и проведении аттестации педагогических работников» (18 человек).</w:t>
      </w:r>
    </w:p>
    <w:p>
      <w:pPr>
        <w:pStyle w:val="Normal"/>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07.02.2019 г. - семинар для ответственных за аттестацию педагогических работников в СОШ, ДО «Итоги аттестации педагогических и руководящих работников за первое полугодие 2018-2019 учебного года. Предупреждение типичных ошибок в ходе организации и проведении аттестации педагогических работников» (19 человек).</w:t>
      </w:r>
    </w:p>
    <w:p>
      <w:pPr>
        <w:pStyle w:val="Normal"/>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26.03. 2019 г. -  семинар для ответственных за аттестацию педагогических работников в ДОУ «Организация и проведение аттестации педагогических работников в 2018-2019 учебном году» (21 человек).</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17.05.2019 г. -  совещаниедля ответственных за аттестацию педагогических работников в ОО «Итоги аттестации педагогических и руководящих работников за  2018-2019 учебный год, задачи на 2019-2020 учебный год» (43 человека).</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Согласно плану управления образованием администрации муниципального образования Павловский район на сентябрь - октябрь 2018 года, плану работы по аттестации педагогических и руководящих работников на 2018-2019 учебный год  в целях оказания методической помощи по организации  аттестации педагогических работников, осуществления контроля за организацией  и проведением аттестации педагогических работников в ОО  проведена  камеральная проверка нормативно-правовой документации по аттестации педагогических работников в  образовательных организациях Павловского района по организации и проведению аттестации педагогических работников в 2018-2019 учебном году.</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Для проведения камеральной проверки были запрошены следующие документы: </w:t>
      </w:r>
    </w:p>
    <w:p>
      <w:pPr>
        <w:pStyle w:val="NoSpacing"/>
        <w:spacing w:lineRule="auto" w:line="240" w:before="0" w:after="0"/>
        <w:contextualSpacing/>
        <w:jc w:val="both"/>
        <w:rPr/>
      </w:pPr>
      <w:r>
        <w:rPr>
          <w:rFonts w:ascii="Times New Roman" w:hAnsi="Times New Roman"/>
          <w:sz w:val="28"/>
          <w:szCs w:val="28"/>
        </w:rPr>
        <w:t xml:space="preserve">- протоколы  совещания,  заседания педагогического совета, в рамках которых осуществлено  ознакомление педагогических работников под роспись с нормативными документами по аттестации; </w:t>
      </w:r>
    </w:p>
    <w:p>
      <w:pPr>
        <w:pStyle w:val="NoSpacing"/>
        <w:spacing w:lineRule="auto" w:line="240" w:before="0" w:after="0"/>
        <w:contextualSpacing/>
        <w:jc w:val="both"/>
        <w:rPr/>
      </w:pPr>
      <w:r>
        <w:rPr>
          <w:rFonts w:ascii="Times New Roman" w:hAnsi="Times New Roman"/>
          <w:sz w:val="28"/>
          <w:szCs w:val="28"/>
        </w:rPr>
        <w:t>- итоговая информация (анализ работы) по аттестации педагогических работников за 2017-2018 учебный год;</w:t>
      </w:r>
    </w:p>
    <w:p>
      <w:pPr>
        <w:pStyle w:val="NoSpacing"/>
        <w:spacing w:lineRule="auto" w:line="240" w:before="0" w:after="0"/>
        <w:contextualSpacing/>
        <w:jc w:val="both"/>
        <w:rPr/>
      </w:pPr>
      <w:r>
        <w:rPr>
          <w:rFonts w:ascii="Times New Roman" w:hAnsi="Times New Roman"/>
          <w:sz w:val="28"/>
          <w:szCs w:val="28"/>
        </w:rPr>
        <w:t>- приказ о назначении ответственного за организацию и проведение аттестации педагогических работников;</w:t>
      </w:r>
    </w:p>
    <w:p>
      <w:pPr>
        <w:pStyle w:val="NoSpacing"/>
        <w:spacing w:lineRule="auto" w:line="240" w:before="0" w:after="0"/>
        <w:contextualSpacing/>
        <w:jc w:val="both"/>
        <w:rPr/>
      </w:pPr>
      <w:r>
        <w:rPr>
          <w:rFonts w:ascii="Times New Roman" w:hAnsi="Times New Roman"/>
          <w:sz w:val="28"/>
          <w:szCs w:val="28"/>
        </w:rPr>
        <w:t>- приказ об архивировании и хранении в электронной форме информации о результатах профессиональной деятельности аттестованных педагогических работниках;</w:t>
      </w:r>
    </w:p>
    <w:p>
      <w:pPr>
        <w:pStyle w:val="NoSpacing"/>
        <w:spacing w:lineRule="auto" w:line="240" w:before="0" w:after="0"/>
        <w:contextualSpacing/>
        <w:jc w:val="both"/>
        <w:rPr/>
      </w:pPr>
      <w:r>
        <w:rPr>
          <w:rFonts w:ascii="Times New Roman" w:hAnsi="Times New Roman"/>
          <w:sz w:val="28"/>
          <w:szCs w:val="28"/>
        </w:rPr>
        <w:t>- план работы по аттестации педагогических работников на 2018-2019 учебный год;</w:t>
      </w:r>
    </w:p>
    <w:p>
      <w:pPr>
        <w:pStyle w:val="NoSpacing"/>
        <w:spacing w:lineRule="auto" w:line="240" w:before="0" w:after="0"/>
        <w:contextualSpacing/>
        <w:jc w:val="both"/>
        <w:rPr/>
      </w:pPr>
      <w:r>
        <w:rPr>
          <w:rFonts w:ascii="Times New Roman" w:hAnsi="Times New Roman"/>
          <w:sz w:val="28"/>
          <w:szCs w:val="28"/>
        </w:rPr>
        <w:t>- документы по организации и проведению аттестации педагогических работников в целях подтверждения соответствия занимаемой должности в 2018-2019 учебном году;</w:t>
      </w:r>
    </w:p>
    <w:p>
      <w:pPr>
        <w:pStyle w:val="NoSpacing"/>
        <w:spacing w:lineRule="auto" w:line="240" w:before="0" w:after="0"/>
        <w:contextualSpacing/>
        <w:jc w:val="both"/>
        <w:rPr/>
      </w:pPr>
      <w:r>
        <w:rPr>
          <w:rFonts w:ascii="Times New Roman" w:hAnsi="Times New Roman"/>
          <w:sz w:val="28"/>
          <w:szCs w:val="28"/>
        </w:rPr>
        <w:t>- база данных по педагогическому составу.</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Данные документы  представлены всеми  образовательными организациями МО Павловский район, кроме СОШ № 7 (Н.П. Белоруцкая).</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Во всех  ОО педагогические работники под роспись ознакомлены (протоколы представлены) с региональными нормативно-правовыми документами, регламентирующими проведение аттестации педагогических работников:</w:t>
      </w:r>
    </w:p>
    <w:p>
      <w:pPr>
        <w:pStyle w:val="NoSpacing"/>
        <w:spacing w:lineRule="auto" w:line="240" w:before="0" w:after="0"/>
        <w:contextualSpacing/>
        <w:jc w:val="both"/>
        <w:rPr/>
      </w:pPr>
      <w:r>
        <w:rPr>
          <w:rFonts w:ascii="Times New Roman" w:hAnsi="Times New Roman"/>
          <w:sz w:val="28"/>
          <w:szCs w:val="28"/>
        </w:rPr>
        <w:t>- приказ МОН и МП Краснодарского края от 18.07.2018 года № 2590 «Об утверждении измерительных материалов для оценки профессиональной деятельности педагогических работников организаций Краснодарского края, осуществляющих образовательную деятельность, при проведении аттестации в целях установления квалификационной категории»;</w:t>
      </w:r>
    </w:p>
    <w:p>
      <w:pPr>
        <w:pStyle w:val="NoSpacing"/>
        <w:spacing w:lineRule="auto" w:line="240" w:before="0" w:after="0"/>
        <w:contextualSpacing/>
        <w:jc w:val="both"/>
        <w:rPr/>
      </w:pPr>
      <w:r>
        <w:rPr>
          <w:rFonts w:ascii="Times New Roman" w:hAnsi="Times New Roman"/>
          <w:sz w:val="28"/>
          <w:szCs w:val="28"/>
        </w:rPr>
        <w:t>- приказ  МОН и МП Краснодарского края от 16.07. 2018 года № 2542 «Об утверждении региональных документов по аттестации педагогических работников организаций Краснодарского края, осуществляющих образовательную деятельность».</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В ОО изданы приказы о назначении ответственного за аттестацию педагогических работников. Однако в представленных приказах о назначении ответственного за организацию и проведение аттестации педагогических работников допускаются некорректные формулировки. Например,  в констатирующей части документа руководители ссылаются  на п. 3, 6, 2 «Схемы организации и проведения аттестации педагогических работников организаций, осуществляющих образовательную деятельность, в целях установления квалификационной категории», утверждённой приказом  МОН и МП Краснодарского края от от 16.07. 2018 года № 2542 (прописано в п. 5).  В приказах, изданных руководителями школ № 8, 17, детских садов № 7, 12, 20, указан приказ МОН и МП Краснодарского края от 17.08.2016 г. № 3902, который утратил юридическую силу; также в детских садах 8, 24 указана дата «12.01.2018 г.; 11.01.2018 г.», что указывает  на формальное отношение  к организации и проведению аттестации в ОО.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В детских садах № 8, 13, 16, 17, 19, 20, 21, 24 (всего 2 педагогического работника!) ответственными назначены  воспитатели, которые не  имеют квалификационной категории (кроме МКДОУ д/с № 20). По этой причине отсутствует  эффективное и компетентное методическое сопровождение аттестуемых педагогических работников в межаттестационный период. В данных детских садах или 0%  аттестуемых, или очень низкий процент.</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Приказ об архивировании и хранении в электронной форме информации о результатах профессиональной деятельности аттестованных педагогических работниках во всех ОО издан в соответствии с требованиями (кроме ДОУ              № 26).</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Планы  работы по аттестации  на 2018-2019 учебный год утверждены руководителями образовательных организаций.  Практически во всех  ОО они составлены формально, без учета изменений в нормативных документах по аттестации. Например, в плане ДОУ № 9, 20 запланированы семинары-практикумы по написанию отчетов,  в целом много формулировок, взятых из интернета, но не адаптированных к условиям данного детского сада (ДОУ № 9, 11), планируется внутренний аудит документов и материалов (портфтолио) педагогических работников, что нецелесообразно в свете  новых измерительных материалов, утвержденных приказом МОН и МП Краснодарского края от 18.07.2018 года № 2590 «Об утверждении измерительных материалов для оценки профессиональной деятельности педагогических работников организаций Краснодарского края, осуществляющих образовательную деятельность, при проведении аттестации в целях установления квалификационной категории» (ДОУ № 26).   Планы ДОУ  № 13 и ДОУ № 23 - близнецы-братья (те же ошибки, те же фразы).</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Грамотно, с учетом требований к аттестации педагогических работников составлены планы работы в СОШ № 1, 2, 4, 11, 13, в ДОУ № 4, 5, 15.</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Документы по организации и проведению аттестации педагогических работников </w:t>
      </w:r>
      <w:bookmarkStart w:id="4" w:name="__DdeLink__2882_4163771991"/>
      <w:r>
        <w:rPr>
          <w:rFonts w:ascii="Times New Roman" w:hAnsi="Times New Roman"/>
          <w:sz w:val="28"/>
          <w:szCs w:val="28"/>
        </w:rPr>
        <w:t xml:space="preserve">в целях подтверждения соответствия занимаемой должности </w:t>
      </w:r>
      <w:bookmarkEnd w:id="4"/>
      <w:r>
        <w:rPr>
          <w:rFonts w:ascii="Times New Roman" w:hAnsi="Times New Roman"/>
          <w:sz w:val="28"/>
          <w:szCs w:val="28"/>
        </w:rPr>
        <w:t xml:space="preserve">в 2018-2019  учебном году в  образовательных организациях оформлены: изданы приказы, составлены графики проведения аттестации, оформляются протоколы.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Однако допускаются грубые нарушения по организации и проведению аттестации в целях подтверждения соответствия занимаемой должности. Чаще всего допускается формальное написание представлений  на аттестуемых педагогических работников, формальное оформление протоколов, выписок из протоколов заседаний АК образовательных организаций. Во многих ОО руководители самоустранились от процедуры аттестации как на установление квалификационной категории, так и в целях подтверждения соответствия занимаемой должности, нарушая требования нормативной документации (именно руководители ОО в соответствии с приказом министерства образования и науки Российской Федерации от 7 апреля 2014 года № 276 «Об утверждении Порядка проведения аттестации педагогических работников организаций, осуществляющих образовательную деятельность»  несут ответственность за организацию и проведение аттестации).  Грубые нарушения по оформлению документации аттестации педагогических работников в целях подтверждения соответствия занимаемой должности допущены в СОШ № 5 (на момент проверки отсутствовали представления на уже аттестованных педагогов!), 7, 14, 16, 17, в ДОУ № 8 (педагогические работники </w:t>
      </w:r>
      <w:r>
        <w:rPr>
          <w:rFonts w:ascii="Times New Roman" w:hAnsi="Times New Roman"/>
          <w:b/>
          <w:bCs/>
          <w:sz w:val="28"/>
          <w:szCs w:val="28"/>
        </w:rPr>
        <w:t>пишут</w:t>
      </w:r>
      <w:r>
        <w:rPr>
          <w:rFonts w:ascii="Times New Roman" w:hAnsi="Times New Roman"/>
          <w:sz w:val="28"/>
          <w:szCs w:val="28"/>
        </w:rPr>
        <w:t xml:space="preserve"> заявление на прохождение аттестации в целях подтверждения соответствия занимаемой должности, затем руководитель издает приказ «О подтверждении соответствия занимаемой должности педагога МБДОУ  д/сад № 8»); в доу 9 (сплошной формализм, непонимание требований к аттестации в новом формате).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Изданные приказы по аттестации свидетельствуют о поверхностном и формальном изучении многими руководителями ОО нормативно-правовой базы по аттестации педагогических работников.</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Справки по итогам камеральной проверки документов по аттестации педагогических работников в ОО доведены до сведения руководителей СОШ, ООШ. ДОУ, ОО  и выставлена на сайт МКУО РИМЦ в разделе «Аттестация».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В течение 2018-2019 учебного года были осуществлены выезды в ОО с целью контроля и оказания методической помощи по вопросам аттестации педагогических работников. Информация по итогам выездов в ОО своевременно направлены во все ОО.</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С 1 сентября 2018 года организация и проведение аттестации педагогических работников проходила в режиме электронного документооборота». В связи с этим  23 марта 2018 года   отделом  сопровождения процедуры аттестации педагогических работников ГБОУ ИРО Краснодарского края был проведен вебинар  по теме «Организация и проведение аттестации педагогических работников в период апробации электронного документооборота в 2018 году», на котором  специалисты ИРО ознакомили участников вебинара (ответственных за аттестацию педагогических работников в ОО) с рекомендациями  для размещения документов, подтверждающих результаты профессиональной деятельности педагогических работников, на официальном сайте образовательной организации.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Ответственные за аттестацию педагогических работников ОО  на совещании от 24 августа 2018 года были уведомлены, что в октябре 2018 года  будет осуществлена проверка  раздела «Аттестация педагогических работников» на официальных сайтах ОО на предмет соответствия рекомендациям  ГБОУ ИРО Краснодарского края.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Проверка показала следующее: во всех  дошкольных образовательных организациях допущены нарушения  по созданию   раздела «Аттестация педагогических работников» как в плане структурирования, так и в плане  размещения документов, подтверждающих результаты профессиональной деятельности педагогических работников.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В ДОУ № 8, 9, 21, 24 на момент проверки  раздел «Аттестация педагогических работников» вообще не создан.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Во многих  СОШ на момент проверки  документы во 2 подразделе «Аттестация в целях подтверждения соответствия занимаемой должности» не читаемы, выставлены неряшливо, многие документы не активируются (СОШ 5, 7, 9,  16, 17, ООШ № 18).</w:t>
        <w:tab/>
        <w:tab/>
        <w:tab/>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 xml:space="preserve">Следует отметить, что в СОШ № 5, 6, 7, 8, 9, 14, 15, 16, ООШ № 18, 19, 21, в МКДОУ детских садах № 1, 2, 6, 7, 8, 9,  13,  17, 19, 20, 21, 24, 25, 27 следует активизировать методическую работу, чтобы педагоги успешно проходили аттестацию в целях установления квалификационной категории.  Ответственному за аттестацию в МКОУ СОШ № 17  осуществлять методическую помощь педагогическим работникам школы, исключив махровый формализм. </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По итогам  организации и проведения аттестации педагогических работников в 2018-2019 учебном году руководителям ОО и ответственным за аттестацию педагогических работников даны следующие рекомендации:</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Руководителям образовательных организаций:</w:t>
      </w:r>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ab/>
        <w:t>1. В части аттестации педагогических работников в целях подтверждения соответствия занимаемой должности  следовать требованиям, установленным приказом Министерства образования и науки РФ от 7 апреля 2014 года № 276 «Порядок проведения аттестации педагогических работников организаций, осуществляющих образовательную деятельность».</w:t>
        <w:tab/>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2. Усилить контроль в части организации и проведения аттестации педагогических работников, исключить формальное отношение к процедуре аттестации педагогических работников.</w:t>
      </w:r>
    </w:p>
    <w:p>
      <w:pPr>
        <w:pStyle w:val="NoSpacing"/>
        <w:spacing w:lineRule="auto" w:line="240" w:before="0" w:after="0"/>
        <w:contextualSpacing/>
        <w:jc w:val="both"/>
        <w:rPr/>
      </w:pPr>
      <w:r>
        <w:rPr>
          <w:rFonts w:ascii="Times New Roman" w:hAnsi="Times New Roman"/>
          <w:sz w:val="28"/>
          <w:szCs w:val="28"/>
        </w:rPr>
        <w:tab/>
        <w:t>3. Обеспечить    выполнение  требований нормативных и распорядительных документов по аттестации педагогических работников.</w:t>
      </w:r>
    </w:p>
    <w:p>
      <w:pPr>
        <w:pStyle w:val="NoSpacing"/>
        <w:spacing w:lineRule="auto" w:line="240" w:before="0" w:after="0"/>
        <w:contextualSpacing/>
        <w:jc w:val="both"/>
        <w:rPr/>
      </w:pPr>
      <w:r>
        <w:rPr>
          <w:rFonts w:ascii="Times New Roman" w:hAnsi="Times New Roman"/>
          <w:sz w:val="28"/>
          <w:szCs w:val="28"/>
        </w:rPr>
        <w:tab/>
        <w:t xml:space="preserve">3. Осуществлять контроль за </w:t>
      </w:r>
      <w:bookmarkStart w:id="5" w:name="__DdeLink__2912_3454218465"/>
      <w:r>
        <w:rPr>
          <w:rFonts w:ascii="Times New Roman" w:hAnsi="Times New Roman"/>
          <w:sz w:val="28"/>
          <w:szCs w:val="28"/>
        </w:rPr>
        <w:t>размещением документации на главной странице официального сайта ОО в разделе «Аттестация педагогических работников в соответствии с рекомендациями ГБОУ ИРО Краснодарского края.</w:t>
      </w:r>
      <w:bookmarkEnd w:id="5"/>
    </w:p>
    <w:p>
      <w:pPr>
        <w:pStyle w:val="NoSpacing"/>
        <w:spacing w:lineRule="auto" w:line="240" w:before="0" w:after="0"/>
        <w:contextualSpacing/>
        <w:jc w:val="both"/>
        <w:rPr/>
      </w:pPr>
      <w:r>
        <w:rPr>
          <w:rFonts w:ascii="Times New Roman" w:hAnsi="Times New Roman"/>
          <w:sz w:val="28"/>
          <w:szCs w:val="28"/>
        </w:rPr>
        <w:t xml:space="preserve">                     </w:t>
      </w:r>
      <w:r>
        <w:rPr>
          <w:rFonts w:ascii="Times New Roman" w:hAnsi="Times New Roman"/>
          <w:sz w:val="28"/>
          <w:szCs w:val="28"/>
        </w:rPr>
        <w:t>4. Осуществлять внутренний анализ результатов профессиональной деятельности педагогических работников ОО, создавать возможности для профессионального обучения и роста педагогических работников.</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tab/>
      </w:r>
    </w:p>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Ответственным за аттестацию педагогических работников</w:t>
      </w:r>
    </w:p>
    <w:p>
      <w:pPr>
        <w:pStyle w:val="NoSpacing"/>
        <w:spacing w:lineRule="auto" w:line="240" w:before="0" w:after="0"/>
        <w:contextualSpacing/>
        <w:jc w:val="center"/>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 xml:space="preserve">образовательных организаций:                                                  </w:t>
      </w:r>
    </w:p>
    <w:p>
      <w:pPr>
        <w:pStyle w:val="NoSpacing"/>
        <w:spacing w:lineRule="auto" w:line="240" w:before="0" w:after="0"/>
        <w:contextualSpacing/>
        <w:jc w:val="both"/>
        <w:rPr/>
      </w:pPr>
      <w:r>
        <w:rPr>
          <w:rFonts w:ascii="Times New Roman" w:hAnsi="Times New Roman"/>
          <w:sz w:val="28"/>
          <w:szCs w:val="28"/>
        </w:rPr>
        <w:tab/>
        <w:t>1. Исключить формальное отношение к планированию, организации и проведению работы по аттестации педагогических работников в ОО, к осуществлению внутреннего анализа результатов профессиональной деятельности педагогических работников ОО,</w:t>
      </w:r>
    </w:p>
    <w:p>
      <w:pPr>
        <w:pStyle w:val="NoSpacing"/>
        <w:spacing w:lineRule="auto" w:line="240" w:before="0" w:after="0"/>
        <w:contextualSpacing/>
        <w:jc w:val="both"/>
        <w:rPr/>
      </w:pPr>
      <w:r>
        <w:rPr>
          <w:rFonts w:ascii="Times New Roman" w:hAnsi="Times New Roman"/>
          <w:sz w:val="28"/>
          <w:szCs w:val="28"/>
        </w:rPr>
        <w:tab/>
        <w:t xml:space="preserve">2. Обеспечить своевременное и неформальное информирование педагогических работников в ОО по актуальным вопросам организации и проведения аттестации. </w:t>
      </w:r>
    </w:p>
    <w:p>
      <w:pPr>
        <w:pStyle w:val="NoSpacing"/>
        <w:spacing w:lineRule="auto" w:line="240" w:before="0" w:after="0"/>
        <w:contextualSpacing/>
        <w:jc w:val="both"/>
        <w:rPr/>
      </w:pPr>
      <w:r>
        <w:rPr>
          <w:rFonts w:ascii="Times New Roman" w:hAnsi="Times New Roman"/>
          <w:sz w:val="28"/>
          <w:szCs w:val="28"/>
        </w:rPr>
        <w:tab/>
        <w:t xml:space="preserve">3.  Повысить качество методического сопровождения педагогических работников в межаттестационный период, своевременно приобщать к заявлению аттестуемого педагогического работника сканированные формы </w:t>
      </w:r>
      <w:bookmarkStart w:id="6" w:name="__DdeLink__2931_71341747"/>
      <w:r>
        <w:rPr>
          <w:rFonts w:ascii="Times New Roman" w:hAnsi="Times New Roman"/>
          <w:sz w:val="28"/>
          <w:szCs w:val="28"/>
        </w:rPr>
        <w:t>результатов профессиональной деятельности, соблюдать достоверность результатов работы педагога.</w:t>
      </w:r>
      <w:bookmarkEnd w:id="6"/>
    </w:p>
    <w:p>
      <w:pPr>
        <w:pStyle w:val="NoSpacing"/>
        <w:spacing w:lineRule="auto" w:line="240" w:before="0" w:after="0"/>
        <w:contextualSpacing/>
        <w:jc w:val="both"/>
        <w:rPr/>
      </w:pPr>
      <w:r>
        <w:rPr>
          <w:rFonts w:ascii="Times New Roman" w:hAnsi="Times New Roman"/>
          <w:sz w:val="28"/>
          <w:szCs w:val="28"/>
        </w:rPr>
        <w:tab/>
        <w:t xml:space="preserve">4. Осуществлять размещение документации на главной странице официального сайта ОО в разделе «Аттестация педагогических работников в соответствии с рекомендациями ГБОУ ИРО Краснодарского края.   </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center"/>
        <w:rPr>
          <w:b/>
          <w:b/>
          <w:bCs/>
        </w:rPr>
      </w:pPr>
      <w:r>
        <w:rPr>
          <w:rFonts w:ascii="Times New Roman" w:hAnsi="Times New Roman"/>
          <w:b/>
          <w:bCs/>
          <w:sz w:val="28"/>
          <w:szCs w:val="28"/>
        </w:rPr>
        <w:t>Задачи на 2019-2020  учебный год</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t xml:space="preserve">  </w:t>
      </w:r>
    </w:p>
    <w:p>
      <w:pPr>
        <w:pStyle w:val="NoSpacing"/>
        <w:spacing w:lineRule="auto" w:line="240" w:before="0" w:after="0"/>
        <w:contextualSpacing/>
        <w:jc w:val="both"/>
        <w:rPr/>
      </w:pPr>
      <w:r>
        <w:rPr>
          <w:rFonts w:ascii="Times New Roman" w:hAnsi="Times New Roman"/>
          <w:sz w:val="28"/>
          <w:szCs w:val="28"/>
        </w:rPr>
        <w:tab/>
        <w:t>1. Обеспечить изучение руководящими и педагогическими работниками нормативных и распорядительных документов по аттестации.</w:t>
      </w:r>
    </w:p>
    <w:p>
      <w:pPr>
        <w:pStyle w:val="NoSpacing"/>
        <w:spacing w:lineRule="auto" w:line="240" w:before="0" w:after="0"/>
        <w:contextualSpacing/>
        <w:jc w:val="both"/>
        <w:rPr/>
      </w:pPr>
      <w:r>
        <w:rPr>
          <w:rFonts w:ascii="Times New Roman" w:hAnsi="Times New Roman"/>
          <w:sz w:val="28"/>
          <w:szCs w:val="28"/>
        </w:rPr>
        <w:tab/>
        <w:t>2. Осуществлять  качественный внутренний анализ результатов профессиональной деятельности педагогических работников ОО, оценивать вклад педагогического работника в качественное развитие учреждения и динамику образовательных достижений обучающихся у этого педагога.</w:t>
      </w:r>
    </w:p>
    <w:p>
      <w:pPr>
        <w:pStyle w:val="NoSpacing"/>
        <w:spacing w:lineRule="auto" w:line="240" w:before="0" w:after="0"/>
        <w:contextualSpacing/>
        <w:jc w:val="both"/>
        <w:rPr/>
      </w:pPr>
      <w:r>
        <w:rPr>
          <w:rFonts w:ascii="Times New Roman" w:hAnsi="Times New Roman"/>
          <w:sz w:val="28"/>
          <w:szCs w:val="28"/>
        </w:rPr>
        <w:tab/>
        <w:t xml:space="preserve">3. Своевременно и качественно проводить информационно-разъяснительную работу в рамках совещаний, обучающих семинаров-практикумов, консультаций по вопросам аттестации педагогических и руководящих работников для руководителей ОО, ответственных за аттестацию в ОО.  </w:t>
      </w:r>
    </w:p>
    <w:p>
      <w:pPr>
        <w:pStyle w:val="NoSpacing"/>
        <w:spacing w:lineRule="auto" w:line="240" w:before="0" w:after="0"/>
        <w:contextualSpacing/>
        <w:jc w:val="both"/>
        <w:rPr/>
      </w:pPr>
      <w:r>
        <w:rPr>
          <w:rFonts w:ascii="Times New Roman" w:hAnsi="Times New Roman"/>
          <w:sz w:val="28"/>
          <w:szCs w:val="28"/>
        </w:rPr>
        <w:tab/>
        <w:t xml:space="preserve">4. Обеспечить своевременное и неформальное  размещение  на главной странице официального сайта ОО  в разделе «Аттестация педагогических работников» результатов профессиональной деятельности, соблюдать достоверность результатов работы педагога.  </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tab/>
        <w:t>5. Осуществить ознакомление руководителей ОО, ответственных за аттестацию в ОО с новой моделью аттестации, предусматривающей оценку компетентности педагога на основе единых федеральных оценочных материалов – ЕФОМ.</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t xml:space="preserve">Методист МКУО РИМЦ </w:t>
        <w:tab/>
        <w:tab/>
        <w:tab/>
        <w:tab/>
        <w:tab/>
        <w:tab/>
        <w:tab/>
        <w:tab/>
        <w:tab/>
        <w:tab/>
        <w:tab/>
        <w:tab/>
        <w:tab/>
        <w:t xml:space="preserve">       Т.В. Скворцова</w:t>
      </w:r>
    </w:p>
    <w:p>
      <w:pPr>
        <w:pStyle w:val="NoSpacing"/>
        <w:spacing w:lineRule="auto" w:line="240" w:before="0" w:after="0"/>
        <w:contextualSpacing/>
        <w:jc w:val="both"/>
        <w:rPr>
          <w:rFonts w:ascii="Times New Roman" w:hAnsi="Times New Roman"/>
          <w:sz w:val="28"/>
          <w:szCs w:val="28"/>
        </w:rPr>
      </w:pPr>
      <w:r>
        <w:rPr>
          <w:rFonts w:ascii="Times New Roman" w:hAnsi="Times New Roman"/>
          <w:sz w:val="28"/>
          <w:szCs w:val="28"/>
        </w:rPr>
      </w:r>
    </w:p>
    <w:p>
      <w:pPr>
        <w:pStyle w:val="NoSpacing"/>
        <w:spacing w:before="0" w:after="200"/>
        <w:contextualSpacing/>
        <w:jc w:val="both"/>
        <w:rPr/>
      </w:pPr>
      <w:r>
        <w:rPr>
          <w:rFonts w:ascii="Times New Roman" w:hAnsi="Times New Roman"/>
          <w:sz w:val="28"/>
          <w:szCs w:val="28"/>
        </w:rPr>
        <w:t xml:space="preserve">                                                                </w:t>
      </w:r>
    </w:p>
    <w:p>
      <w:pPr>
        <w:pStyle w:val="NoSpacing"/>
        <w:spacing w:before="0" w:after="200"/>
        <w:contextualSpacing/>
        <w:jc w:val="both"/>
        <w:rPr/>
      </w:pPr>
      <w:r>
        <w:rPr>
          <w:rFonts w:ascii="Times New Roman" w:hAnsi="Times New Roman"/>
          <w:sz w:val="28"/>
          <w:szCs w:val="28"/>
        </w:rPr>
        <w:t xml:space="preserve">                                                               </w:t>
      </w:r>
    </w:p>
    <w:sectPr>
      <w:type w:val="nextPage"/>
      <w:pgSz w:orient="landscape" w:w="16838" w:h="11906"/>
      <w:pgMar w:left="1134" w:right="820" w:header="0" w:top="284"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s>
</file>

<file path=word/settings.xml><?xml version="1.0" encoding="utf-8"?>
<w:settings xmlns:w="http://schemas.openxmlformats.org/wordprocessingml/2006/main">
  <w:zoom w:percent="99"/>
  <w:defaultTabStop w:val="1701"/>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ru-RU" w:eastAsia="ru-RU"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0"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577aaf"/>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00000A"/>
      <w:kern w:val="0"/>
      <w:sz w:val="22"/>
      <w:szCs w:val="22"/>
      <w:lang w:val="ru-RU" w:eastAsia="ru-RU" w:bidi="ar-SA"/>
    </w:rPr>
  </w:style>
  <w:style w:type="character" w:styleId="DefaultParagraphFont" w:default="1">
    <w:name w:val="Default Paragraph Font"/>
    <w:uiPriority w:val="1"/>
    <w:semiHidden/>
    <w:unhideWhenUsed/>
    <w:qFormat/>
    <w:rPr/>
  </w:style>
  <w:style w:type="character" w:styleId="Style14" w:customStyle="1">
    <w:name w:val="Подзаголовок Знак"/>
    <w:basedOn w:val="DefaultParagraphFont"/>
    <w:link w:val="a6"/>
    <w:qFormat/>
    <w:rsid w:val="00d61d02"/>
    <w:rPr>
      <w:rFonts w:ascii="Times New Roman" w:hAnsi="Times New Roman" w:eastAsia="Times New Roman" w:cs="Times New Roman"/>
      <w:sz w:val="28"/>
      <w:szCs w:val="20"/>
    </w:rPr>
  </w:style>
  <w:style w:type="character" w:styleId="Style15" w:customStyle="1">
    <w:name w:val="Текст выноски Знак"/>
    <w:basedOn w:val="DefaultParagraphFont"/>
    <w:link w:val="a8"/>
    <w:uiPriority w:val="99"/>
    <w:semiHidden/>
    <w:qFormat/>
    <w:rsid w:val="00692da6"/>
    <w:rPr>
      <w:rFonts w:ascii="Tahoma" w:hAnsi="Tahoma" w:cs="Tahoma"/>
      <w:sz w:val="16"/>
      <w:szCs w:val="16"/>
    </w:rPr>
  </w:style>
  <w:style w:type="character" w:styleId="ListLabel1">
    <w:name w:val="ListLabel 1"/>
    <w:qFormat/>
    <w:rPr>
      <w:b w:val="false"/>
    </w:rPr>
  </w:style>
  <w:style w:type="character" w:styleId="ListLabel2">
    <w:name w:val="ListLabel 2"/>
    <w:qFormat/>
    <w:rPr>
      <w:b w:val="false"/>
    </w:rPr>
  </w:style>
  <w:style w:type="character" w:styleId="ListLabel3">
    <w:name w:val="ListLabel 3"/>
    <w:qFormat/>
    <w:rPr>
      <w:b w:val="false"/>
    </w:rPr>
  </w:style>
  <w:style w:type="character" w:styleId="ListLabel4">
    <w:name w:val="ListLabel 4"/>
    <w:qFormat/>
    <w:rPr>
      <w:b w:val="false"/>
    </w:rPr>
  </w:style>
  <w:style w:type="character" w:styleId="ListLabel5">
    <w:name w:val="ListLabel 5"/>
    <w:qFormat/>
    <w:rPr>
      <w:rFonts w:eastAsia="Times New Roman" w:cs="Times New Roman"/>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rPr>
  </w:style>
  <w:style w:type="paragraph" w:styleId="ListParagraph">
    <w:name w:val="List Paragraph"/>
    <w:basedOn w:val="Normal"/>
    <w:uiPriority w:val="34"/>
    <w:qFormat/>
    <w:rsid w:val="007f5761"/>
    <w:pPr>
      <w:ind w:left="720" w:hanging="0"/>
    </w:pPr>
    <w:rPr>
      <w:rFonts w:ascii="Calibri" w:hAnsi="Calibri" w:eastAsia="Times New Roman" w:cs="Calibri"/>
    </w:rPr>
  </w:style>
  <w:style w:type="paragraph" w:styleId="NoSpacing">
    <w:name w:val="No Spacing"/>
    <w:uiPriority w:val="1"/>
    <w:qFormat/>
    <w:rsid w:val="00553bdf"/>
    <w:pPr>
      <w:widowControl/>
      <w:bidi w:val="0"/>
      <w:spacing w:lineRule="auto" w:line="240" w:before="0" w:after="0"/>
      <w:jc w:val="left"/>
    </w:pPr>
    <w:rPr>
      <w:rFonts w:ascii="Calibri" w:hAnsi="Calibri" w:eastAsia="Times New Roman" w:cs="Times New Roman" w:asciiTheme="minorHAnsi" w:hAnsiTheme="minorHAnsi"/>
      <w:color w:val="00000A"/>
      <w:kern w:val="0"/>
      <w:sz w:val="22"/>
      <w:szCs w:val="22"/>
      <w:lang w:val="ru-RU" w:eastAsia="ru-RU" w:bidi="ar-SA"/>
    </w:rPr>
  </w:style>
  <w:style w:type="paragraph" w:styleId="Style21">
    <w:name w:val="Subtitle"/>
    <w:basedOn w:val="Normal"/>
    <w:link w:val="a7"/>
    <w:qFormat/>
    <w:rsid w:val="00d61d02"/>
    <w:pPr>
      <w:spacing w:lineRule="auto" w:line="240" w:before="0" w:after="0"/>
      <w:jc w:val="center"/>
    </w:pPr>
    <w:rPr>
      <w:rFonts w:ascii="Times New Roman" w:hAnsi="Times New Roman" w:eastAsia="Times New Roman" w:cs="Times New Roman"/>
      <w:sz w:val="28"/>
      <w:szCs w:val="20"/>
    </w:rPr>
  </w:style>
  <w:style w:type="paragraph" w:styleId="BalloonText">
    <w:name w:val="Balloon Text"/>
    <w:basedOn w:val="Normal"/>
    <w:link w:val="a9"/>
    <w:uiPriority w:val="99"/>
    <w:semiHidden/>
    <w:unhideWhenUsed/>
    <w:qFormat/>
    <w:rsid w:val="00692da6"/>
    <w:pPr>
      <w:spacing w:lineRule="auto" w:line="240" w:before="0" w:after="0"/>
    </w:pPr>
    <w:rPr>
      <w:rFonts w:ascii="Tahoma" w:hAnsi="Tahoma" w:cs="Tahoma"/>
      <w:sz w:val="16"/>
      <w:szCs w:val="16"/>
    </w:rPr>
  </w:style>
  <w:style w:type="paragraph" w:styleId="Style22">
    <w:name w:val="Содержимое таблицы"/>
    <w:basedOn w:val="Normal"/>
    <w:qFormat/>
    <w:pPr>
      <w:suppressLineNumbers/>
    </w:pPr>
    <w:rPr/>
  </w:style>
  <w:style w:type="paragraph" w:styleId="Style23">
    <w:name w:val="Заголовок таблицы"/>
    <w:basedOn w:val="Style22"/>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styleId="a3">
    <w:name w:val="Table Grid"/>
    <w:basedOn w:val="a1"/>
    <w:uiPriority w:val="59"/>
    <w:rsid w:val="007554b2"/>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1360E6-6DD5-445E-89C3-0FE2E8E8A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4193</TotalTime>
  <Application>LibreOffice/6.0.2.1$Windows_x86 LibreOffice_project/f7f06a8f319e4b62f9bc5095aa112a65d2f3ac89</Application>
  <Pages>12</Pages>
  <Words>3311</Words>
  <Characters>20907</Characters>
  <CharactersWithSpaces>30654</CharactersWithSpaces>
  <Paragraphs>613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2010-06-01T03:49:00Z</dcterms:created>
  <dc:creator>User</dc:creator>
  <dc:description/>
  <dc:language>ru-RU</dc:language>
  <cp:lastModifiedBy/>
  <cp:lastPrinted>2019-05-30T12:18:17Z</cp:lastPrinted>
  <dcterms:modified xsi:type="dcterms:W3CDTF">2019-06-14T12:15:13Z</dcterms:modified>
  <cp:revision>188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